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3EB7" w:rsidRPr="00417001" w:rsidRDefault="00013EB7" w:rsidP="00013EB7">
      <w:pPr>
        <w:jc w:val="center"/>
        <w:rPr>
          <w:b/>
          <w:sz w:val="26"/>
          <w:szCs w:val="26"/>
        </w:rPr>
      </w:pPr>
      <w:r w:rsidRPr="00417001">
        <w:rPr>
          <w:b/>
          <w:sz w:val="26"/>
          <w:szCs w:val="26"/>
        </w:rPr>
        <w:t xml:space="preserve">Краткое описание </w:t>
      </w:r>
      <w:r w:rsidR="00313E47">
        <w:rPr>
          <w:b/>
          <w:sz w:val="26"/>
          <w:szCs w:val="26"/>
        </w:rPr>
        <w:t xml:space="preserve">скорректированной </w:t>
      </w:r>
      <w:r w:rsidRPr="00417001">
        <w:rPr>
          <w:b/>
          <w:sz w:val="26"/>
          <w:szCs w:val="26"/>
        </w:rPr>
        <w:t>инвестиционной программы</w:t>
      </w:r>
    </w:p>
    <w:p w:rsidR="00013EB7" w:rsidRPr="00417001" w:rsidRDefault="00266DD2" w:rsidP="00C4557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АО «Петербургская сбытовая компания» </w:t>
      </w:r>
      <w:r w:rsidR="00313E47">
        <w:rPr>
          <w:b/>
          <w:sz w:val="26"/>
          <w:szCs w:val="26"/>
        </w:rPr>
        <w:t>на 20</w:t>
      </w:r>
      <w:r w:rsidR="00FA37FE">
        <w:rPr>
          <w:b/>
          <w:sz w:val="26"/>
          <w:szCs w:val="26"/>
        </w:rPr>
        <w:t>2</w:t>
      </w:r>
      <w:r w:rsidR="009B60BE" w:rsidRPr="009B60BE">
        <w:rPr>
          <w:b/>
          <w:sz w:val="26"/>
          <w:szCs w:val="26"/>
        </w:rPr>
        <w:t>5</w:t>
      </w:r>
      <w:r w:rsidR="00313E47">
        <w:rPr>
          <w:b/>
          <w:sz w:val="26"/>
          <w:szCs w:val="26"/>
        </w:rPr>
        <w:t xml:space="preserve"> – 202</w:t>
      </w:r>
      <w:r w:rsidR="009B60BE" w:rsidRPr="009B60BE">
        <w:rPr>
          <w:b/>
          <w:sz w:val="26"/>
          <w:szCs w:val="26"/>
        </w:rPr>
        <w:t>8</w:t>
      </w:r>
      <w:r w:rsidR="00313E47">
        <w:rPr>
          <w:b/>
          <w:sz w:val="26"/>
          <w:szCs w:val="26"/>
        </w:rPr>
        <w:t xml:space="preserve"> </w:t>
      </w:r>
      <w:r w:rsidR="0063426D">
        <w:rPr>
          <w:b/>
          <w:sz w:val="26"/>
          <w:szCs w:val="26"/>
        </w:rPr>
        <w:t>годы</w:t>
      </w:r>
      <w:r w:rsidR="00313E47">
        <w:rPr>
          <w:b/>
          <w:sz w:val="26"/>
          <w:szCs w:val="26"/>
        </w:rPr>
        <w:t>.</w:t>
      </w:r>
    </w:p>
    <w:p w:rsidR="00013EB7" w:rsidRPr="009A28EC" w:rsidRDefault="00013EB7" w:rsidP="00013EB7">
      <w:pPr>
        <w:jc w:val="center"/>
        <w:rPr>
          <w:b/>
          <w:sz w:val="32"/>
          <w:szCs w:val="32"/>
        </w:rPr>
      </w:pPr>
    </w:p>
    <w:p w:rsidR="00D16979" w:rsidRPr="00417001" w:rsidRDefault="00086585" w:rsidP="00D16979">
      <w:pPr>
        <w:ind w:firstLine="567"/>
        <w:jc w:val="both"/>
        <w:rPr>
          <w:sz w:val="26"/>
          <w:szCs w:val="26"/>
        </w:rPr>
      </w:pPr>
      <w:r w:rsidRPr="00417001">
        <w:rPr>
          <w:sz w:val="26"/>
          <w:szCs w:val="26"/>
        </w:rPr>
        <w:t>Основной целью инвестиционной программы</w:t>
      </w:r>
      <w:r w:rsidR="00266DD2">
        <w:rPr>
          <w:sz w:val="26"/>
          <w:szCs w:val="26"/>
        </w:rPr>
        <w:t xml:space="preserve"> АО «Петербургская сбытовая компания» </w:t>
      </w:r>
      <w:r w:rsidR="0077057A">
        <w:rPr>
          <w:sz w:val="26"/>
          <w:szCs w:val="26"/>
        </w:rPr>
        <w:t>на 20</w:t>
      </w:r>
      <w:r w:rsidR="00FA37FE">
        <w:rPr>
          <w:sz w:val="26"/>
          <w:szCs w:val="26"/>
        </w:rPr>
        <w:t>2</w:t>
      </w:r>
      <w:r w:rsidR="009B60BE" w:rsidRPr="009B60BE">
        <w:rPr>
          <w:sz w:val="26"/>
          <w:szCs w:val="26"/>
        </w:rPr>
        <w:t>5</w:t>
      </w:r>
      <w:r w:rsidR="0077057A">
        <w:rPr>
          <w:sz w:val="26"/>
          <w:szCs w:val="26"/>
        </w:rPr>
        <w:t>-202</w:t>
      </w:r>
      <w:r w:rsidR="009B60BE" w:rsidRPr="009B60BE">
        <w:rPr>
          <w:sz w:val="26"/>
          <w:szCs w:val="26"/>
        </w:rPr>
        <w:t>8</w:t>
      </w:r>
      <w:r w:rsidR="0077057A">
        <w:rPr>
          <w:sz w:val="26"/>
          <w:szCs w:val="26"/>
        </w:rPr>
        <w:t xml:space="preserve"> годы</w:t>
      </w:r>
      <w:r w:rsidR="007F5D98">
        <w:rPr>
          <w:sz w:val="26"/>
          <w:szCs w:val="26"/>
        </w:rPr>
        <w:t xml:space="preserve"> является обеспечение качественной организации</w:t>
      </w:r>
      <w:r w:rsidRPr="00417001">
        <w:rPr>
          <w:sz w:val="26"/>
          <w:szCs w:val="26"/>
        </w:rPr>
        <w:t xml:space="preserve"> </w:t>
      </w:r>
      <w:r w:rsidR="007F5D98">
        <w:rPr>
          <w:sz w:val="26"/>
          <w:szCs w:val="26"/>
        </w:rPr>
        <w:t xml:space="preserve">обслуживания потребителей </w:t>
      </w:r>
      <w:r w:rsidR="00266DD2">
        <w:rPr>
          <w:sz w:val="26"/>
          <w:szCs w:val="26"/>
        </w:rPr>
        <w:t xml:space="preserve">Санкт-Петербурга и Ленинградской </w:t>
      </w:r>
      <w:r w:rsidR="007F5D98">
        <w:rPr>
          <w:sz w:val="26"/>
          <w:szCs w:val="26"/>
        </w:rPr>
        <w:t>области</w:t>
      </w:r>
      <w:r w:rsidRPr="00417001">
        <w:rPr>
          <w:sz w:val="26"/>
          <w:szCs w:val="26"/>
        </w:rPr>
        <w:t xml:space="preserve"> в соответствии с действующими нормативными документами и </w:t>
      </w:r>
      <w:r w:rsidR="00266DD2" w:rsidRPr="00417001">
        <w:rPr>
          <w:sz w:val="26"/>
          <w:szCs w:val="26"/>
        </w:rPr>
        <w:t>«Стандарт</w:t>
      </w:r>
      <w:r w:rsidR="00266DD2">
        <w:rPr>
          <w:sz w:val="26"/>
          <w:szCs w:val="26"/>
        </w:rPr>
        <w:t>ом</w:t>
      </w:r>
      <w:r w:rsidR="00266DD2" w:rsidRPr="00417001">
        <w:rPr>
          <w:sz w:val="26"/>
          <w:szCs w:val="26"/>
        </w:rPr>
        <w:t xml:space="preserve"> качества обслуживания потребителей </w:t>
      </w:r>
      <w:r w:rsidR="00266DD2">
        <w:rPr>
          <w:sz w:val="26"/>
          <w:szCs w:val="26"/>
        </w:rPr>
        <w:t xml:space="preserve">АО «Петербургская сбытовая компания», </w:t>
      </w:r>
      <w:r w:rsidR="00FA37FE">
        <w:rPr>
          <w:sz w:val="26"/>
          <w:szCs w:val="26"/>
        </w:rPr>
        <w:t xml:space="preserve">повышение информационной безопасности, </w:t>
      </w:r>
      <w:r w:rsidR="00266DD2">
        <w:rPr>
          <w:sz w:val="26"/>
          <w:szCs w:val="26"/>
        </w:rPr>
        <w:t xml:space="preserve">а также плановая замена </w:t>
      </w:r>
      <w:r w:rsidR="00976A53">
        <w:rPr>
          <w:sz w:val="26"/>
          <w:szCs w:val="26"/>
        </w:rPr>
        <w:t xml:space="preserve">автомобилей в </w:t>
      </w:r>
      <w:r w:rsidR="00266DD2">
        <w:rPr>
          <w:sz w:val="26"/>
          <w:szCs w:val="26"/>
        </w:rPr>
        <w:t>автопарк</w:t>
      </w:r>
      <w:r w:rsidR="00976A53">
        <w:rPr>
          <w:sz w:val="26"/>
          <w:szCs w:val="26"/>
        </w:rPr>
        <w:t>е</w:t>
      </w:r>
      <w:r w:rsidR="00266DD2">
        <w:rPr>
          <w:sz w:val="26"/>
          <w:szCs w:val="26"/>
        </w:rPr>
        <w:t xml:space="preserve"> компании</w:t>
      </w:r>
      <w:r w:rsidRPr="00417001">
        <w:rPr>
          <w:sz w:val="26"/>
          <w:szCs w:val="26"/>
        </w:rPr>
        <w:t xml:space="preserve">. </w:t>
      </w:r>
    </w:p>
    <w:p w:rsidR="00D16979" w:rsidRPr="00417001" w:rsidRDefault="00AB5888" w:rsidP="00D1697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Кроме того, п</w:t>
      </w:r>
      <w:r w:rsidR="00086585" w:rsidRPr="00417001">
        <w:rPr>
          <w:sz w:val="26"/>
          <w:szCs w:val="26"/>
        </w:rPr>
        <w:t xml:space="preserve">рограмма направлена на </w:t>
      </w:r>
      <w:r w:rsidR="0077057A">
        <w:rPr>
          <w:sz w:val="26"/>
          <w:szCs w:val="26"/>
        </w:rPr>
        <w:t>выполнение норм федерального законодательства (Федеральный закон от 27.12.2018 № 522-</w:t>
      </w:r>
      <w:r w:rsidR="005B325D">
        <w:rPr>
          <w:sz w:val="26"/>
          <w:szCs w:val="26"/>
        </w:rPr>
        <w:t>ФЗ</w:t>
      </w:r>
      <w:r w:rsidR="0077057A">
        <w:rPr>
          <w:sz w:val="26"/>
          <w:szCs w:val="26"/>
        </w:rPr>
        <w:t xml:space="preserve">) в части построения интеллектуальной системы учета (ИСУ) в многоквартирных домах, </w:t>
      </w:r>
      <w:r w:rsidR="007245FB" w:rsidRPr="007245FB">
        <w:rPr>
          <w:sz w:val="26"/>
          <w:szCs w:val="26"/>
        </w:rPr>
        <w:t xml:space="preserve">поддержание </w:t>
      </w:r>
      <w:r w:rsidR="00266DD2">
        <w:rPr>
          <w:sz w:val="26"/>
          <w:szCs w:val="26"/>
        </w:rPr>
        <w:t xml:space="preserve">и обновление </w:t>
      </w:r>
      <w:r w:rsidR="007245FB" w:rsidRPr="007245FB">
        <w:rPr>
          <w:sz w:val="26"/>
          <w:szCs w:val="26"/>
        </w:rPr>
        <w:t xml:space="preserve">существующих </w:t>
      </w:r>
      <w:r w:rsidR="00266DD2">
        <w:rPr>
          <w:sz w:val="26"/>
          <w:szCs w:val="26"/>
        </w:rPr>
        <w:t xml:space="preserve">производственных </w:t>
      </w:r>
      <w:r w:rsidR="007245FB" w:rsidRPr="007245FB">
        <w:rPr>
          <w:sz w:val="26"/>
          <w:szCs w:val="26"/>
        </w:rPr>
        <w:t>мощностей</w:t>
      </w:r>
      <w:r w:rsidR="007245FB">
        <w:rPr>
          <w:sz w:val="26"/>
          <w:szCs w:val="26"/>
        </w:rPr>
        <w:t>,</w:t>
      </w:r>
      <w:r w:rsidR="007245FB" w:rsidRPr="007245FB">
        <w:rPr>
          <w:sz w:val="26"/>
          <w:szCs w:val="26"/>
        </w:rPr>
        <w:t xml:space="preserve"> </w:t>
      </w:r>
      <w:r w:rsidR="00266DD2">
        <w:rPr>
          <w:sz w:val="26"/>
          <w:szCs w:val="26"/>
        </w:rPr>
        <w:t>расширение спектра информационных сервисов для потребителей гарантирующего поставщика.</w:t>
      </w:r>
      <w:r w:rsidR="00086585" w:rsidRPr="00417001">
        <w:rPr>
          <w:sz w:val="26"/>
          <w:szCs w:val="26"/>
        </w:rPr>
        <w:t xml:space="preserve"> </w:t>
      </w:r>
    </w:p>
    <w:p w:rsidR="00086585" w:rsidRDefault="00086585" w:rsidP="00D16979">
      <w:pPr>
        <w:ind w:firstLine="567"/>
        <w:jc w:val="both"/>
        <w:rPr>
          <w:sz w:val="26"/>
          <w:szCs w:val="26"/>
        </w:rPr>
      </w:pPr>
      <w:r w:rsidRPr="00417001">
        <w:rPr>
          <w:sz w:val="26"/>
          <w:szCs w:val="26"/>
        </w:rPr>
        <w:t xml:space="preserve">Объем </w:t>
      </w:r>
      <w:r w:rsidR="006241C6">
        <w:rPr>
          <w:sz w:val="26"/>
          <w:szCs w:val="26"/>
        </w:rPr>
        <w:t>освоения</w:t>
      </w:r>
      <w:r w:rsidRPr="00417001">
        <w:rPr>
          <w:sz w:val="26"/>
          <w:szCs w:val="26"/>
        </w:rPr>
        <w:t xml:space="preserve"> </w:t>
      </w:r>
      <w:r w:rsidR="00313E47">
        <w:rPr>
          <w:sz w:val="26"/>
          <w:szCs w:val="26"/>
        </w:rPr>
        <w:t xml:space="preserve">скорректированной </w:t>
      </w:r>
      <w:r w:rsidRPr="00417001">
        <w:rPr>
          <w:sz w:val="26"/>
          <w:szCs w:val="26"/>
        </w:rPr>
        <w:t>инвестиционной программы</w:t>
      </w:r>
      <w:r w:rsidR="00266DD2">
        <w:rPr>
          <w:sz w:val="26"/>
          <w:szCs w:val="26"/>
        </w:rPr>
        <w:t xml:space="preserve"> </w:t>
      </w:r>
      <w:r w:rsidR="00196E78">
        <w:rPr>
          <w:sz w:val="26"/>
          <w:szCs w:val="26"/>
        </w:rPr>
        <w:br/>
      </w:r>
      <w:r w:rsidR="00266DD2">
        <w:rPr>
          <w:sz w:val="26"/>
          <w:szCs w:val="26"/>
        </w:rPr>
        <w:t xml:space="preserve">АО «Петербургская сбытовая компания» </w:t>
      </w:r>
      <w:r w:rsidR="00B82C9E">
        <w:rPr>
          <w:sz w:val="26"/>
          <w:szCs w:val="26"/>
        </w:rPr>
        <w:t xml:space="preserve">по </w:t>
      </w:r>
      <w:r w:rsidR="00502B44">
        <w:rPr>
          <w:sz w:val="26"/>
          <w:szCs w:val="26"/>
        </w:rPr>
        <w:t>Ленинградской области</w:t>
      </w:r>
      <w:r w:rsidR="00B82C9E">
        <w:rPr>
          <w:sz w:val="26"/>
          <w:szCs w:val="26"/>
        </w:rPr>
        <w:t xml:space="preserve"> </w:t>
      </w:r>
      <w:r w:rsidR="00075256" w:rsidRPr="00417001">
        <w:rPr>
          <w:sz w:val="26"/>
          <w:szCs w:val="26"/>
        </w:rPr>
        <w:t>составляет (без НДС)</w:t>
      </w:r>
      <w:r w:rsidR="00075256" w:rsidRPr="00DD4609">
        <w:rPr>
          <w:sz w:val="26"/>
          <w:szCs w:val="26"/>
        </w:rPr>
        <w:t xml:space="preserve"> </w:t>
      </w:r>
      <w:r w:rsidR="00AB5888">
        <w:rPr>
          <w:sz w:val="26"/>
          <w:szCs w:val="26"/>
        </w:rPr>
        <w:t>на 202</w:t>
      </w:r>
      <w:r w:rsidR="009B60BE" w:rsidRPr="009B60BE">
        <w:rPr>
          <w:sz w:val="26"/>
          <w:szCs w:val="26"/>
        </w:rPr>
        <w:t>5</w:t>
      </w:r>
      <w:r w:rsidR="00AB5888">
        <w:rPr>
          <w:sz w:val="26"/>
          <w:szCs w:val="26"/>
        </w:rPr>
        <w:t xml:space="preserve"> год – </w:t>
      </w:r>
      <w:r w:rsidR="009B60BE" w:rsidRPr="009B60BE">
        <w:rPr>
          <w:sz w:val="26"/>
          <w:szCs w:val="26"/>
        </w:rPr>
        <w:t>552</w:t>
      </w:r>
      <w:r w:rsidR="009B60BE">
        <w:rPr>
          <w:sz w:val="26"/>
          <w:szCs w:val="26"/>
        </w:rPr>
        <w:t>,</w:t>
      </w:r>
      <w:r w:rsidR="009B60BE" w:rsidRPr="009B60BE">
        <w:rPr>
          <w:sz w:val="26"/>
          <w:szCs w:val="26"/>
        </w:rPr>
        <w:t>9</w:t>
      </w:r>
      <w:r w:rsidR="00AB5888">
        <w:rPr>
          <w:sz w:val="26"/>
          <w:szCs w:val="26"/>
        </w:rPr>
        <w:t xml:space="preserve"> млн рублей; </w:t>
      </w:r>
      <w:r w:rsidR="009B115D">
        <w:rPr>
          <w:sz w:val="26"/>
          <w:szCs w:val="26"/>
        </w:rPr>
        <w:t>на 202</w:t>
      </w:r>
      <w:r w:rsidR="009B60BE" w:rsidRPr="009B60BE">
        <w:rPr>
          <w:sz w:val="26"/>
          <w:szCs w:val="26"/>
        </w:rPr>
        <w:t>6</w:t>
      </w:r>
      <w:r w:rsidR="009B115D">
        <w:rPr>
          <w:sz w:val="26"/>
          <w:szCs w:val="26"/>
        </w:rPr>
        <w:t xml:space="preserve"> год – </w:t>
      </w:r>
      <w:r w:rsidR="009B60BE">
        <w:rPr>
          <w:sz w:val="26"/>
          <w:szCs w:val="26"/>
        </w:rPr>
        <w:t>514,5</w:t>
      </w:r>
      <w:r w:rsidR="009B115D">
        <w:rPr>
          <w:sz w:val="26"/>
          <w:szCs w:val="26"/>
        </w:rPr>
        <w:t xml:space="preserve"> млн рублей; на 202</w:t>
      </w:r>
      <w:r w:rsidR="009B60BE" w:rsidRPr="009B60BE">
        <w:rPr>
          <w:sz w:val="26"/>
          <w:szCs w:val="26"/>
        </w:rPr>
        <w:t>7</w:t>
      </w:r>
      <w:r w:rsidR="009B115D">
        <w:rPr>
          <w:sz w:val="26"/>
          <w:szCs w:val="26"/>
        </w:rPr>
        <w:t xml:space="preserve"> год – </w:t>
      </w:r>
      <w:r w:rsidR="009B60BE">
        <w:rPr>
          <w:sz w:val="26"/>
          <w:szCs w:val="26"/>
        </w:rPr>
        <w:t>519,3</w:t>
      </w:r>
      <w:r w:rsidR="009B115D">
        <w:rPr>
          <w:sz w:val="26"/>
          <w:szCs w:val="26"/>
        </w:rPr>
        <w:t xml:space="preserve"> млн рублей; </w:t>
      </w:r>
      <w:r w:rsidR="00AB5888">
        <w:rPr>
          <w:sz w:val="26"/>
          <w:szCs w:val="26"/>
        </w:rPr>
        <w:t>на 202</w:t>
      </w:r>
      <w:r w:rsidR="009B60BE" w:rsidRPr="009B60BE">
        <w:rPr>
          <w:sz w:val="26"/>
          <w:szCs w:val="26"/>
        </w:rPr>
        <w:t>8</w:t>
      </w:r>
      <w:r w:rsidR="00AB5888">
        <w:rPr>
          <w:sz w:val="26"/>
          <w:szCs w:val="26"/>
        </w:rPr>
        <w:t xml:space="preserve"> год – </w:t>
      </w:r>
      <w:r w:rsidR="009B60BE">
        <w:rPr>
          <w:sz w:val="26"/>
          <w:szCs w:val="26"/>
        </w:rPr>
        <w:t>543,4</w:t>
      </w:r>
      <w:r w:rsidR="00AB5888">
        <w:rPr>
          <w:sz w:val="26"/>
          <w:szCs w:val="26"/>
        </w:rPr>
        <w:t xml:space="preserve"> млн рублей.</w:t>
      </w:r>
      <w:r w:rsidRPr="00417001">
        <w:rPr>
          <w:sz w:val="26"/>
          <w:szCs w:val="26"/>
        </w:rPr>
        <w:t xml:space="preserve"> В рамках ук</w:t>
      </w:r>
      <w:r w:rsidR="007F5D98">
        <w:rPr>
          <w:sz w:val="26"/>
          <w:szCs w:val="26"/>
        </w:rPr>
        <w:t>азанного финансирования планируе</w:t>
      </w:r>
      <w:r w:rsidRPr="00417001">
        <w:rPr>
          <w:sz w:val="26"/>
          <w:szCs w:val="26"/>
        </w:rPr>
        <w:t xml:space="preserve">тся </w:t>
      </w:r>
      <w:r w:rsidR="00417001">
        <w:rPr>
          <w:sz w:val="26"/>
          <w:szCs w:val="26"/>
        </w:rPr>
        <w:t xml:space="preserve">выполнить </w:t>
      </w:r>
      <w:r w:rsidRPr="00417001">
        <w:rPr>
          <w:sz w:val="26"/>
          <w:szCs w:val="26"/>
        </w:rPr>
        <w:t>следующие проекты:</w:t>
      </w:r>
    </w:p>
    <w:p w:rsidR="009A28EC" w:rsidRPr="00417001" w:rsidRDefault="009A28EC" w:rsidP="00D16979">
      <w:pPr>
        <w:ind w:firstLine="567"/>
        <w:jc w:val="both"/>
        <w:rPr>
          <w:sz w:val="26"/>
          <w:szCs w:val="26"/>
        </w:rPr>
      </w:pPr>
    </w:p>
    <w:p w:rsidR="00152592" w:rsidRPr="00152592" w:rsidRDefault="00152592" w:rsidP="00152592">
      <w:pPr>
        <w:ind w:left="851"/>
        <w:jc w:val="both"/>
        <w:rPr>
          <w:sz w:val="26"/>
          <w:szCs w:val="26"/>
        </w:rPr>
      </w:pPr>
    </w:p>
    <w:p w:rsidR="0063426D" w:rsidRDefault="0063426D" w:rsidP="0063426D">
      <w:pPr>
        <w:numPr>
          <w:ilvl w:val="0"/>
          <w:numId w:val="9"/>
        </w:numPr>
        <w:jc w:val="both"/>
        <w:rPr>
          <w:b/>
          <w:sz w:val="26"/>
          <w:szCs w:val="26"/>
        </w:rPr>
      </w:pPr>
      <w:r w:rsidRPr="00417001">
        <w:rPr>
          <w:b/>
          <w:sz w:val="26"/>
          <w:szCs w:val="26"/>
        </w:rPr>
        <w:t xml:space="preserve">Мероприятия </w:t>
      </w:r>
      <w:r>
        <w:rPr>
          <w:b/>
          <w:sz w:val="26"/>
          <w:szCs w:val="26"/>
        </w:rPr>
        <w:t xml:space="preserve">по </w:t>
      </w:r>
      <w:r w:rsidRPr="0063426D">
        <w:rPr>
          <w:b/>
          <w:sz w:val="26"/>
          <w:szCs w:val="26"/>
        </w:rPr>
        <w:t>построени</w:t>
      </w:r>
      <w:r>
        <w:rPr>
          <w:b/>
          <w:sz w:val="26"/>
          <w:szCs w:val="26"/>
        </w:rPr>
        <w:t>ю</w:t>
      </w:r>
      <w:r w:rsidRPr="0063426D">
        <w:rPr>
          <w:b/>
          <w:sz w:val="26"/>
          <w:szCs w:val="26"/>
        </w:rPr>
        <w:t xml:space="preserve"> интеллектуальной системы учета (ИСУ) в многоквартирных домах.</w:t>
      </w:r>
    </w:p>
    <w:p w:rsidR="0063426D" w:rsidRPr="0063426D" w:rsidRDefault="0063426D" w:rsidP="0063426D">
      <w:pPr>
        <w:ind w:left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Цель </w:t>
      </w:r>
      <w:r w:rsidRPr="00417001">
        <w:rPr>
          <w:sz w:val="26"/>
          <w:szCs w:val="26"/>
        </w:rPr>
        <w:t>инвестици</w:t>
      </w:r>
      <w:r>
        <w:rPr>
          <w:sz w:val="26"/>
          <w:szCs w:val="26"/>
        </w:rPr>
        <w:t>онного проекта</w:t>
      </w:r>
      <w:r w:rsidRPr="00417001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выполнение норм федерального законодательства. </w:t>
      </w:r>
      <w:r w:rsidRPr="0063426D">
        <w:rPr>
          <w:sz w:val="26"/>
          <w:szCs w:val="26"/>
        </w:rPr>
        <w:t>Гарантирующие поставщики в ходе обеспечения коммерческого учета электрической энергии (мощности) на розничных рынках и для оказания коммунальных услуг по электроснабжению обязаны осуществлять приобретение, установку, замену, допуск в эксплуатацию приборов учета электрической энергии и (или) иного оборудования, а также нематериальных активов, которые необходимы для обеспечения коммерческого учета электрической энергии (мощности), в отношении многоквартирного дома и помещений в многоквартирных домах, электроснабжение которых осуществляется с использованием общего имущества, при отсутствии, выходе из строя, истечении срока эксплуатации или истечении интервала между поверками приборов учета электрической энергии и (или) иного оборудования, которые используются для коммерческого учета электрической энергии (мощности), в том числе не принадлежащих гарантирующему поставщику, а так</w:t>
      </w:r>
      <w:r>
        <w:rPr>
          <w:sz w:val="26"/>
          <w:szCs w:val="26"/>
        </w:rPr>
        <w:t>же последующую их эксплуатацию.</w:t>
      </w:r>
    </w:p>
    <w:p w:rsidR="0063426D" w:rsidRDefault="0063426D" w:rsidP="00D16979">
      <w:pPr>
        <w:ind w:left="851" w:hanging="284"/>
        <w:jc w:val="both"/>
        <w:rPr>
          <w:b/>
          <w:sz w:val="26"/>
          <w:szCs w:val="26"/>
        </w:rPr>
      </w:pPr>
    </w:p>
    <w:p w:rsidR="00086585" w:rsidRPr="00417001" w:rsidRDefault="0063426D" w:rsidP="00D16979">
      <w:pPr>
        <w:ind w:left="851" w:hanging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D16979" w:rsidRPr="00417001">
        <w:rPr>
          <w:b/>
          <w:sz w:val="26"/>
          <w:szCs w:val="26"/>
        </w:rPr>
        <w:t>. </w:t>
      </w:r>
      <w:r w:rsidR="00086585" w:rsidRPr="00417001">
        <w:rPr>
          <w:b/>
          <w:sz w:val="26"/>
          <w:szCs w:val="26"/>
        </w:rPr>
        <w:t>Мероприятия по ИТ-бюджету</w:t>
      </w:r>
      <w:r w:rsidR="00AF3D93">
        <w:rPr>
          <w:b/>
          <w:sz w:val="26"/>
          <w:szCs w:val="26"/>
        </w:rPr>
        <w:t xml:space="preserve"> – создание и расширение возможностей программных продуктов</w:t>
      </w:r>
      <w:r w:rsidR="00086585" w:rsidRPr="00417001">
        <w:rPr>
          <w:b/>
          <w:sz w:val="26"/>
          <w:szCs w:val="26"/>
        </w:rPr>
        <w:t>.</w:t>
      </w:r>
    </w:p>
    <w:p w:rsidR="007F5D98" w:rsidRDefault="00417001" w:rsidP="00FB0FBC">
      <w:pPr>
        <w:ind w:left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Цель </w:t>
      </w:r>
      <w:r w:rsidRPr="00417001">
        <w:rPr>
          <w:sz w:val="26"/>
          <w:szCs w:val="26"/>
        </w:rPr>
        <w:t>инвестици</w:t>
      </w:r>
      <w:r>
        <w:rPr>
          <w:sz w:val="26"/>
          <w:szCs w:val="26"/>
        </w:rPr>
        <w:t>онных проектов</w:t>
      </w:r>
      <w:r w:rsidRPr="00417001">
        <w:rPr>
          <w:sz w:val="26"/>
          <w:szCs w:val="26"/>
        </w:rPr>
        <w:t xml:space="preserve"> </w:t>
      </w:r>
      <w:r w:rsidR="00FB0FBC" w:rsidRPr="00417001">
        <w:rPr>
          <w:sz w:val="26"/>
          <w:szCs w:val="26"/>
        </w:rPr>
        <w:t xml:space="preserve">– </w:t>
      </w:r>
      <w:r w:rsidR="007F5D98">
        <w:rPr>
          <w:sz w:val="26"/>
          <w:szCs w:val="26"/>
        </w:rPr>
        <w:t xml:space="preserve">своевременное обновление </w:t>
      </w:r>
      <w:r w:rsidR="00D63BDD">
        <w:rPr>
          <w:sz w:val="26"/>
          <w:szCs w:val="26"/>
        </w:rPr>
        <w:t>и внедрение информационных электронных сервисов</w:t>
      </w:r>
      <w:r w:rsidR="007F5D98">
        <w:rPr>
          <w:sz w:val="26"/>
          <w:szCs w:val="26"/>
        </w:rPr>
        <w:t>, модернизация локальной, корпоративной</w:t>
      </w:r>
      <w:r w:rsidR="007F5D98" w:rsidRPr="007F5D98">
        <w:rPr>
          <w:sz w:val="26"/>
          <w:szCs w:val="26"/>
        </w:rPr>
        <w:t xml:space="preserve"> </w:t>
      </w:r>
      <w:r w:rsidR="007F5D98" w:rsidRPr="00417001">
        <w:rPr>
          <w:sz w:val="26"/>
          <w:szCs w:val="26"/>
        </w:rPr>
        <w:t>и телефонной сети</w:t>
      </w:r>
      <w:r w:rsidR="007F5D98">
        <w:rPr>
          <w:sz w:val="26"/>
          <w:szCs w:val="26"/>
        </w:rPr>
        <w:t>, приобретение более емких и надежных серверов для бесперебойной работы</w:t>
      </w:r>
      <w:r w:rsidR="00D63BDD">
        <w:rPr>
          <w:sz w:val="26"/>
          <w:szCs w:val="26"/>
        </w:rPr>
        <w:t xml:space="preserve"> системы</w:t>
      </w:r>
      <w:r w:rsidR="007F5D98">
        <w:rPr>
          <w:sz w:val="26"/>
          <w:szCs w:val="26"/>
        </w:rPr>
        <w:t xml:space="preserve"> расчет</w:t>
      </w:r>
      <w:r w:rsidR="00D63BDD">
        <w:rPr>
          <w:sz w:val="26"/>
          <w:szCs w:val="26"/>
        </w:rPr>
        <w:t>ов</w:t>
      </w:r>
      <w:r w:rsidR="007F5D98">
        <w:rPr>
          <w:sz w:val="26"/>
          <w:szCs w:val="26"/>
        </w:rPr>
        <w:t xml:space="preserve"> с потребителями.</w:t>
      </w:r>
    </w:p>
    <w:p w:rsidR="009A28EC" w:rsidRPr="00417001" w:rsidRDefault="009A28EC" w:rsidP="00FB0FBC">
      <w:pPr>
        <w:ind w:left="851"/>
        <w:jc w:val="both"/>
        <w:rPr>
          <w:sz w:val="26"/>
          <w:szCs w:val="26"/>
        </w:rPr>
      </w:pPr>
    </w:p>
    <w:p w:rsidR="00AB5888" w:rsidRDefault="00AB5888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086585" w:rsidRPr="00417001" w:rsidRDefault="00D16979" w:rsidP="00D16979">
      <w:pPr>
        <w:ind w:left="851" w:hanging="284"/>
        <w:jc w:val="both"/>
        <w:rPr>
          <w:b/>
          <w:sz w:val="26"/>
          <w:szCs w:val="26"/>
        </w:rPr>
      </w:pPr>
      <w:r w:rsidRPr="00417001">
        <w:rPr>
          <w:b/>
          <w:sz w:val="26"/>
          <w:szCs w:val="26"/>
        </w:rPr>
        <w:lastRenderedPageBreak/>
        <w:t xml:space="preserve">3. Мероприятия по </w:t>
      </w:r>
      <w:r w:rsidR="00130090">
        <w:rPr>
          <w:b/>
          <w:sz w:val="26"/>
          <w:szCs w:val="26"/>
        </w:rPr>
        <w:t>приобретению техники и инвентаря</w:t>
      </w:r>
      <w:r w:rsidRPr="00417001">
        <w:rPr>
          <w:b/>
          <w:sz w:val="26"/>
          <w:szCs w:val="26"/>
        </w:rPr>
        <w:t>.</w:t>
      </w:r>
    </w:p>
    <w:p w:rsidR="00417001" w:rsidRDefault="00130090" w:rsidP="002361A8">
      <w:pPr>
        <w:ind w:left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Цель </w:t>
      </w:r>
      <w:r w:rsidRPr="00417001">
        <w:rPr>
          <w:sz w:val="26"/>
          <w:szCs w:val="26"/>
        </w:rPr>
        <w:t>инвестици</w:t>
      </w:r>
      <w:r>
        <w:rPr>
          <w:sz w:val="26"/>
          <w:szCs w:val="26"/>
        </w:rPr>
        <w:t>онных проектов</w:t>
      </w:r>
      <w:r w:rsidRPr="00417001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своевременное обновление парка автотранспортных средств, </w:t>
      </w:r>
      <w:r w:rsidRPr="00130090">
        <w:rPr>
          <w:sz w:val="26"/>
          <w:szCs w:val="26"/>
        </w:rPr>
        <w:t>эксплуатационный срок которых составляет 5 и более лет, ввиду нерентабельности их ремонта (изношенность узлов и агрегатов)</w:t>
      </w:r>
      <w:r>
        <w:rPr>
          <w:sz w:val="26"/>
          <w:szCs w:val="26"/>
        </w:rPr>
        <w:t>.</w:t>
      </w:r>
      <w:r w:rsidRPr="00130090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Pr="00130090">
        <w:rPr>
          <w:sz w:val="26"/>
          <w:szCs w:val="26"/>
        </w:rPr>
        <w:t xml:space="preserve">следствие </w:t>
      </w:r>
      <w:r>
        <w:rPr>
          <w:sz w:val="26"/>
          <w:szCs w:val="26"/>
        </w:rPr>
        <w:t>износа</w:t>
      </w:r>
      <w:r w:rsidRPr="00130090">
        <w:rPr>
          <w:sz w:val="26"/>
          <w:szCs w:val="26"/>
        </w:rPr>
        <w:t xml:space="preserve"> п</w:t>
      </w:r>
      <w:r w:rsidR="00D63BDD">
        <w:rPr>
          <w:sz w:val="26"/>
          <w:szCs w:val="26"/>
        </w:rPr>
        <w:t xml:space="preserve">роисходит </w:t>
      </w:r>
      <w:r w:rsidR="00EC56FD">
        <w:rPr>
          <w:sz w:val="26"/>
          <w:szCs w:val="26"/>
        </w:rPr>
        <w:t xml:space="preserve">увеличение </w:t>
      </w:r>
      <w:r w:rsidR="00D63BDD">
        <w:rPr>
          <w:sz w:val="26"/>
          <w:szCs w:val="26"/>
        </w:rPr>
        <w:t>затрат на замену механизмов и запасных частей, также возрастает</w:t>
      </w:r>
      <w:r w:rsidRPr="00130090">
        <w:rPr>
          <w:sz w:val="26"/>
          <w:szCs w:val="26"/>
        </w:rPr>
        <w:t xml:space="preserve"> количество ремонтов</w:t>
      </w:r>
      <w:r w:rsidR="00417001" w:rsidRPr="00417001">
        <w:rPr>
          <w:sz w:val="26"/>
          <w:szCs w:val="26"/>
        </w:rPr>
        <w:t xml:space="preserve">. </w:t>
      </w:r>
    </w:p>
    <w:p w:rsidR="009A28EC" w:rsidRPr="008240C5" w:rsidRDefault="009A28EC" w:rsidP="002361A8">
      <w:pPr>
        <w:jc w:val="both"/>
        <w:rPr>
          <w:sz w:val="26"/>
          <w:szCs w:val="26"/>
        </w:rPr>
      </w:pPr>
    </w:p>
    <w:p w:rsidR="008240C5" w:rsidRDefault="008240C5" w:rsidP="002361A8">
      <w:pPr>
        <w:jc w:val="both"/>
        <w:rPr>
          <w:sz w:val="26"/>
          <w:szCs w:val="26"/>
        </w:rPr>
      </w:pPr>
      <w:r w:rsidRPr="00672F7F">
        <w:rPr>
          <w:sz w:val="26"/>
          <w:szCs w:val="26"/>
        </w:rPr>
        <w:tab/>
      </w:r>
      <w:r>
        <w:rPr>
          <w:sz w:val="26"/>
          <w:szCs w:val="26"/>
        </w:rPr>
        <w:t>Поскольку АО «Петербургская сбытовая компания» является гарантирующим поставщиком электрической энергии на территории Санкт-Петербурга</w:t>
      </w:r>
      <w:r w:rsidR="00F240D4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Ленинградской области, распределение проектов, имеющих отношение к нескольким регионам присутствия, осуществляется пропорционально драйверу </w:t>
      </w:r>
      <w:r w:rsidR="00111E97">
        <w:rPr>
          <w:sz w:val="26"/>
          <w:szCs w:val="26"/>
        </w:rPr>
        <w:t>количества точек поставки потребителям электрической энергии.</w:t>
      </w:r>
    </w:p>
    <w:p w:rsidR="00AF3D93" w:rsidRDefault="00AF3D93" w:rsidP="002361A8">
      <w:pPr>
        <w:jc w:val="both"/>
        <w:rPr>
          <w:sz w:val="26"/>
          <w:szCs w:val="26"/>
        </w:rPr>
      </w:pPr>
    </w:p>
    <w:p w:rsidR="00AF3D93" w:rsidRDefault="00AF3D93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AF3D93" w:rsidRDefault="00AF3D93" w:rsidP="002361A8">
      <w:pPr>
        <w:jc w:val="both"/>
        <w:rPr>
          <w:sz w:val="26"/>
          <w:szCs w:val="26"/>
        </w:rPr>
        <w:sectPr w:rsidR="00AF3D93" w:rsidSect="00152592">
          <w:pgSz w:w="12240" w:h="15840"/>
          <w:pgMar w:top="567" w:right="758" w:bottom="709" w:left="1418" w:header="709" w:footer="709" w:gutter="0"/>
          <w:cols w:space="708"/>
          <w:docGrid w:linePitch="360"/>
        </w:sectPr>
      </w:pPr>
    </w:p>
    <w:p w:rsidR="00AF3D93" w:rsidRDefault="00970A23" w:rsidP="002361A8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В соответствии с п. </w:t>
      </w:r>
      <w:r w:rsidR="005B325D">
        <w:rPr>
          <w:sz w:val="26"/>
          <w:szCs w:val="26"/>
        </w:rPr>
        <w:t>46</w:t>
      </w:r>
      <w:r>
        <w:rPr>
          <w:sz w:val="26"/>
          <w:szCs w:val="26"/>
        </w:rPr>
        <w:t xml:space="preserve"> «б» п</w:t>
      </w:r>
      <w:r w:rsidRPr="00970A23">
        <w:rPr>
          <w:sz w:val="26"/>
          <w:szCs w:val="26"/>
        </w:rPr>
        <w:t>остановлени</w:t>
      </w:r>
      <w:r>
        <w:rPr>
          <w:sz w:val="26"/>
          <w:szCs w:val="26"/>
        </w:rPr>
        <w:t>я</w:t>
      </w:r>
      <w:r w:rsidRPr="00970A23">
        <w:rPr>
          <w:sz w:val="26"/>
          <w:szCs w:val="26"/>
        </w:rPr>
        <w:t xml:space="preserve"> Прави</w:t>
      </w:r>
      <w:r w:rsidR="00EC56FD">
        <w:rPr>
          <w:sz w:val="26"/>
          <w:szCs w:val="26"/>
        </w:rPr>
        <w:t>тельства РФ от 21.01.2004 N 24</w:t>
      </w:r>
      <w:r w:rsidRPr="00970A23">
        <w:rPr>
          <w:sz w:val="26"/>
          <w:szCs w:val="26"/>
        </w:rPr>
        <w:t xml:space="preserve"> </w:t>
      </w:r>
      <w:r w:rsidR="005B325D">
        <w:rPr>
          <w:sz w:val="26"/>
          <w:szCs w:val="26"/>
        </w:rPr>
        <w:t>«</w:t>
      </w:r>
      <w:r w:rsidRPr="00970A23">
        <w:rPr>
          <w:sz w:val="26"/>
          <w:szCs w:val="26"/>
        </w:rPr>
        <w:t>Об утверждении стандартов раскрытия информации субъектами оптового и розничных рынков электрической энергии</w:t>
      </w:r>
      <w:r w:rsidR="005B325D">
        <w:rPr>
          <w:sz w:val="26"/>
          <w:szCs w:val="26"/>
        </w:rPr>
        <w:t>»</w:t>
      </w:r>
      <w:r>
        <w:rPr>
          <w:sz w:val="26"/>
          <w:szCs w:val="26"/>
        </w:rPr>
        <w:t xml:space="preserve"> раскрывается следующая информация:</w:t>
      </w:r>
    </w:p>
    <w:p w:rsidR="00AF3D93" w:rsidRDefault="00AF3D93" w:rsidP="002361A8">
      <w:pPr>
        <w:jc w:val="both"/>
        <w:rPr>
          <w:sz w:val="26"/>
          <w:szCs w:val="26"/>
        </w:rPr>
      </w:pPr>
    </w:p>
    <w:tbl>
      <w:tblPr>
        <w:tblW w:w="22803" w:type="dxa"/>
        <w:tblLook w:val="04A0" w:firstRow="1" w:lastRow="0" w:firstColumn="1" w:lastColumn="0" w:noHBand="0" w:noVBand="1"/>
      </w:tblPr>
      <w:tblGrid>
        <w:gridCol w:w="1428"/>
        <w:gridCol w:w="2208"/>
        <w:gridCol w:w="2185"/>
        <w:gridCol w:w="5656"/>
        <w:gridCol w:w="5740"/>
        <w:gridCol w:w="1501"/>
        <w:gridCol w:w="1094"/>
        <w:gridCol w:w="1424"/>
        <w:gridCol w:w="1556"/>
        <w:gridCol w:w="11"/>
      </w:tblGrid>
      <w:tr w:rsidR="009B60BE" w:rsidRPr="009B60BE" w:rsidTr="009B60BE">
        <w:trPr>
          <w:gridAfter w:val="1"/>
          <w:wAfter w:w="11" w:type="dxa"/>
          <w:trHeight w:val="765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код проекта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наименование проекта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цели проекта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обоснование необходимости реализации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характеристика объекта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место расположения объекта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полная стоимость проекта, млн руб. без НДС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срок ввода в эксплуатацию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показатель энергетической эффективности оборудования</w:t>
            </w:r>
          </w:p>
        </w:tc>
      </w:tr>
      <w:tr w:rsidR="009B60BE" w:rsidRPr="009B60BE" w:rsidTr="009B60BE">
        <w:trPr>
          <w:trHeight w:val="255"/>
        </w:trPr>
        <w:tc>
          <w:tcPr>
            <w:tcW w:w="228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b/>
                <w:bCs/>
                <w:color w:val="000000"/>
              </w:rPr>
            </w:pPr>
            <w:r w:rsidRPr="009B60BE">
              <w:rPr>
                <w:b/>
                <w:bCs/>
                <w:color w:val="000000"/>
              </w:rPr>
              <w:t>ИТ – мероприятия</w:t>
            </w:r>
          </w:p>
        </w:tc>
      </w:tr>
      <w:tr w:rsidR="009B60BE" w:rsidRPr="009B60BE" w:rsidTr="009B60BE">
        <w:trPr>
          <w:gridAfter w:val="1"/>
          <w:wAfter w:w="11" w:type="dxa"/>
          <w:trHeight w:val="415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K_15.01.0264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Приобретение серверного оборудования, объект ОС, 26 шт.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          Целью IT-проекта является замена оборудования, выработавшего свой ресурс на новое, обладающее необходимым быстродействием и отказоустойчивостью в соответствии с Методикой МТ-185-1</w:t>
            </w:r>
            <w:r w:rsidRPr="009B60BE">
              <w:rPr>
                <w:color w:val="000000"/>
              </w:rPr>
              <w:br/>
              <w:t xml:space="preserve">          Дальнейшее использование выведенного из эксплуатации оборудования в тестовых средах различных ИС Общества.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 xml:space="preserve"> Серверное оборудование, используемое в промышленной системе виртуализации </w:t>
            </w:r>
            <w:proofErr w:type="spellStart"/>
            <w:r w:rsidRPr="009B60BE">
              <w:rPr>
                <w:color w:val="000000"/>
              </w:rPr>
              <w:t>OracleVM</w:t>
            </w:r>
            <w:proofErr w:type="spellEnd"/>
            <w:r w:rsidRPr="009B60BE">
              <w:rPr>
                <w:color w:val="000000"/>
              </w:rPr>
              <w:t xml:space="preserve"> в составе серверов (серийные №№ S40MH2N, S40MH2M) и СХД IBM V3700 (инв. № 346512) закуплено в 2017-м году.</w:t>
            </w:r>
            <w:r w:rsidRPr="009B60BE">
              <w:rPr>
                <w:color w:val="000000"/>
              </w:rPr>
              <w:br/>
              <w:t xml:space="preserve">          Серверы АО «ПСК» в защищенном сегменте VMWARE </w:t>
            </w:r>
            <w:proofErr w:type="spellStart"/>
            <w:r w:rsidRPr="009B60BE">
              <w:rPr>
                <w:color w:val="000000"/>
              </w:rPr>
              <w:t>Vgate</w:t>
            </w:r>
            <w:proofErr w:type="spellEnd"/>
            <w:r w:rsidRPr="009B60BE">
              <w:rPr>
                <w:color w:val="000000"/>
              </w:rPr>
              <w:t xml:space="preserve">, находящиеся в </w:t>
            </w:r>
            <w:proofErr w:type="spellStart"/>
            <w:r w:rsidRPr="009B60BE">
              <w:rPr>
                <w:color w:val="000000"/>
              </w:rPr>
              <w:t>датацентре</w:t>
            </w:r>
            <w:proofErr w:type="spellEnd"/>
            <w:r w:rsidRPr="009B60BE">
              <w:rPr>
                <w:color w:val="000000"/>
              </w:rPr>
              <w:t xml:space="preserve"> (серийные №№ CZJ6010FD3, S40EC8T, S40EC8R), закуплены в 2015-2017 годах</w:t>
            </w:r>
            <w:r w:rsidRPr="009B60BE">
              <w:rPr>
                <w:color w:val="000000"/>
              </w:rPr>
              <w:br/>
              <w:t xml:space="preserve">          Необходима замена двух СХД в ЦО для резервного копирования </w:t>
            </w:r>
            <w:proofErr w:type="spellStart"/>
            <w:r w:rsidRPr="009B60BE">
              <w:rPr>
                <w:color w:val="000000"/>
              </w:rPr>
              <w:t>Hitachi</w:t>
            </w:r>
            <w:proofErr w:type="spellEnd"/>
            <w:r w:rsidRPr="009B60BE">
              <w:rPr>
                <w:color w:val="000000"/>
              </w:rPr>
              <w:t xml:space="preserve"> HUS110 (серийные №№ 91152363, 91152364), закуплены в 2013 году. Текущий объем полезного объема двух HUS110 составляет 140 ТБ на медленных дисках.  СХД IBM V3700 (серийный № 78A5883) была закуплена в 2017 году. Полезный объем составляет 47 ТБ на медленных дисках. Итого 187 ТБ.</w:t>
            </w:r>
            <w:r w:rsidRPr="009B60BE">
              <w:rPr>
                <w:color w:val="000000"/>
              </w:rPr>
              <w:br/>
              <w:t xml:space="preserve">          Необходима замена FC-коммутаторов, закупленных в 2010г. и 2015г., в количестве 4 шт. В качестве замены предлагаются FC-коммутаторы IBM </w:t>
            </w:r>
            <w:proofErr w:type="spellStart"/>
            <w:r w:rsidRPr="009B60BE">
              <w:rPr>
                <w:color w:val="000000"/>
              </w:rPr>
              <w:t>Storage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Networking</w:t>
            </w:r>
            <w:proofErr w:type="spellEnd"/>
            <w:r w:rsidRPr="009B60BE">
              <w:rPr>
                <w:color w:val="000000"/>
              </w:rPr>
              <w:t xml:space="preserve"> SAN24B-6 (8960-F24) на 24 порта производительностью 16Gbps, которые будут установлены в ЦО.</w:t>
            </w:r>
            <w:r w:rsidRPr="009B60BE">
              <w:rPr>
                <w:color w:val="000000"/>
              </w:rPr>
              <w:br/>
              <w:t xml:space="preserve">          К моменту реализации проекта, указанное оборудование выработает свой ресурс, на него закончится гарантийная поддержка и будет необходим вывод из промышленной эксплуатации в соответствии с Методикой МТ-185-1.</w:t>
            </w:r>
            <w:r w:rsidRPr="009B60BE">
              <w:rPr>
                <w:color w:val="000000"/>
              </w:rPr>
              <w:br/>
              <w:t xml:space="preserve">Сервер фермы виртуализации АО «ПСК» на базе ПО </w:t>
            </w:r>
            <w:proofErr w:type="spellStart"/>
            <w:r w:rsidRPr="009B60BE">
              <w:rPr>
                <w:color w:val="000000"/>
              </w:rPr>
              <w:t>VMware</w:t>
            </w:r>
            <w:proofErr w:type="spellEnd"/>
            <w:r w:rsidRPr="009B60BE">
              <w:rPr>
                <w:color w:val="000000"/>
              </w:rPr>
              <w:t xml:space="preserve">, находящиеся в центральном офисе (серийный № KD2X8VT), закуплен в 2013 году. </w:t>
            </w:r>
            <w:r w:rsidRPr="009B60BE">
              <w:rPr>
                <w:color w:val="000000"/>
              </w:rPr>
              <w:br/>
              <w:t xml:space="preserve">Серверы фермы виртуализации АО «ПСК» на базе ПО </w:t>
            </w:r>
            <w:proofErr w:type="spellStart"/>
            <w:r w:rsidRPr="009B60BE">
              <w:rPr>
                <w:color w:val="000000"/>
              </w:rPr>
              <w:t>OracleVM</w:t>
            </w:r>
            <w:proofErr w:type="spellEnd"/>
            <w:r w:rsidRPr="009B60BE">
              <w:rPr>
                <w:color w:val="000000"/>
              </w:rPr>
              <w:t xml:space="preserve">, находящиеся в </w:t>
            </w:r>
            <w:proofErr w:type="spellStart"/>
            <w:r w:rsidRPr="009B60BE">
              <w:rPr>
                <w:color w:val="000000"/>
              </w:rPr>
              <w:t>датацентре</w:t>
            </w:r>
            <w:proofErr w:type="spellEnd"/>
            <w:r w:rsidRPr="009B60BE">
              <w:rPr>
                <w:color w:val="000000"/>
              </w:rPr>
              <w:t xml:space="preserve"> (серийные №№ S404G5Z, S404G2T, S404G62), закуплены в 2016 году.</w:t>
            </w:r>
            <w:r w:rsidRPr="009B60BE">
              <w:rPr>
                <w:color w:val="000000"/>
              </w:rPr>
              <w:br/>
              <w:t>К моменту реализации проекта, указанное оборудование выработает свой ресурс, на него закончится гарантийная поддержка и будет необходим вывод из промышленной эксплуатации в соответствии с Методикой МТ-185-1.</w:t>
            </w:r>
            <w:r w:rsidRPr="009B60BE">
              <w:rPr>
                <w:color w:val="000000"/>
              </w:rPr>
              <w:br/>
              <w:t xml:space="preserve"> Сервер фермы виртуализации АО «ПСК» на базе ПО </w:t>
            </w:r>
            <w:proofErr w:type="spellStart"/>
            <w:r w:rsidRPr="009B60BE">
              <w:rPr>
                <w:color w:val="000000"/>
              </w:rPr>
              <w:t>VMware</w:t>
            </w:r>
            <w:proofErr w:type="spellEnd"/>
            <w:r w:rsidRPr="009B60BE">
              <w:rPr>
                <w:color w:val="000000"/>
              </w:rPr>
              <w:t xml:space="preserve">, находящиеся в центральном офисе (серийные №№ S4BBQ219, S4BBQ194 ), закуплены в 2019 году. </w:t>
            </w:r>
            <w:r w:rsidRPr="009B60BE">
              <w:rPr>
                <w:color w:val="000000"/>
              </w:rPr>
              <w:br/>
              <w:t xml:space="preserve">     Серверы АО «</w:t>
            </w:r>
            <w:proofErr w:type="gramStart"/>
            <w:r w:rsidRPr="009B60BE">
              <w:rPr>
                <w:color w:val="000000"/>
              </w:rPr>
              <w:t>ПСК»  ИАС</w:t>
            </w:r>
            <w:proofErr w:type="gramEnd"/>
            <w:r w:rsidRPr="009B60BE">
              <w:rPr>
                <w:color w:val="000000"/>
              </w:rPr>
              <w:t xml:space="preserve">, находящиеся в </w:t>
            </w:r>
            <w:proofErr w:type="spellStart"/>
            <w:r w:rsidRPr="009B60BE">
              <w:rPr>
                <w:color w:val="000000"/>
              </w:rPr>
              <w:t>датацентре</w:t>
            </w:r>
            <w:proofErr w:type="spellEnd"/>
            <w:r w:rsidRPr="009B60BE">
              <w:rPr>
                <w:color w:val="000000"/>
              </w:rPr>
              <w:t xml:space="preserve"> (серийные №№ S4BBP414, S4BBP415 ), закуплены в 2019 году.</w:t>
            </w:r>
            <w:r w:rsidRPr="009B60BE">
              <w:rPr>
                <w:color w:val="000000"/>
              </w:rPr>
              <w:br/>
              <w:t xml:space="preserve">     Замена СХД для резервного копирования в </w:t>
            </w:r>
            <w:proofErr w:type="spellStart"/>
            <w:r w:rsidRPr="009B60BE">
              <w:rPr>
                <w:color w:val="000000"/>
              </w:rPr>
              <w:t>Датацентре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Lenovo</w:t>
            </w:r>
            <w:proofErr w:type="spellEnd"/>
            <w:r w:rsidRPr="009B60BE">
              <w:rPr>
                <w:color w:val="000000"/>
              </w:rPr>
              <w:t xml:space="preserve"> V3700 V2 XP+EXT с полкой расширения (серийный № 781L952 (2016 г.). Полезный объем составляет - 87ТБ.</w:t>
            </w:r>
            <w:r w:rsidRPr="009B60BE">
              <w:rPr>
                <w:color w:val="000000"/>
              </w:rPr>
              <w:br/>
              <w:t xml:space="preserve">     Замена СХД промышленной фермы VMWARE в ЦО </w:t>
            </w:r>
            <w:proofErr w:type="spellStart"/>
            <w:r w:rsidRPr="009B60BE">
              <w:rPr>
                <w:color w:val="000000"/>
              </w:rPr>
              <w:t>Lenovo</w:t>
            </w:r>
            <w:proofErr w:type="spellEnd"/>
            <w:r w:rsidRPr="009B60BE">
              <w:rPr>
                <w:color w:val="000000"/>
              </w:rPr>
              <w:t xml:space="preserve"> V5030 (два контроллера + полка расширения, серийные №№ 781CL28(2018г.), 781CG24 (2018г.), 781KA50 (2019г.). Полезный объем составляет – 34 ТБ</w:t>
            </w:r>
            <w:r w:rsidRPr="009B60BE">
              <w:rPr>
                <w:color w:val="000000"/>
              </w:rPr>
              <w:br/>
              <w:t xml:space="preserve">     К моменту реализации проекта, указанное оборудование выработает свой ресурс, на него закончится гарантийная поддержка и будет необходим вывод из промышленной эксплуатации в соответствии с Методикой МТ-185-1.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  <w:lang w:val="en-US"/>
              </w:rPr>
            </w:pPr>
            <w:r w:rsidRPr="009B60BE">
              <w:rPr>
                <w:color w:val="000000"/>
              </w:rPr>
              <w:t xml:space="preserve">2021 год: </w:t>
            </w:r>
            <w:r w:rsidRPr="009B60BE">
              <w:rPr>
                <w:color w:val="000000"/>
              </w:rPr>
              <w:br/>
              <w:t xml:space="preserve">Сервер </w:t>
            </w:r>
            <w:proofErr w:type="spellStart"/>
            <w:r w:rsidRPr="009B60BE">
              <w:rPr>
                <w:color w:val="000000"/>
              </w:rPr>
              <w:t>Lenovo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Server</w:t>
            </w:r>
            <w:proofErr w:type="spellEnd"/>
            <w:r w:rsidRPr="009B60BE">
              <w:rPr>
                <w:color w:val="000000"/>
              </w:rPr>
              <w:t xml:space="preserve"> 512GB:ThinkSystem SR630, 7X02CTO1WW (10013160/161121/0720288/16) - 8 шт.;</w:t>
            </w:r>
            <w:r w:rsidRPr="009B60BE">
              <w:rPr>
                <w:color w:val="000000"/>
              </w:rPr>
              <w:br/>
              <w:t xml:space="preserve">Сервер </w:t>
            </w:r>
            <w:proofErr w:type="spellStart"/>
            <w:r w:rsidRPr="009B60BE">
              <w:rPr>
                <w:color w:val="000000"/>
              </w:rPr>
              <w:t>Lenovo</w:t>
            </w:r>
            <w:proofErr w:type="spellEnd"/>
            <w:r w:rsidRPr="009B60BE">
              <w:rPr>
                <w:color w:val="000000"/>
              </w:rPr>
              <w:t xml:space="preserve"> Server1024GB: </w:t>
            </w:r>
            <w:proofErr w:type="spellStart"/>
            <w:r w:rsidRPr="009B60BE">
              <w:rPr>
                <w:color w:val="000000"/>
              </w:rPr>
              <w:t>ThinkSystem</w:t>
            </w:r>
            <w:proofErr w:type="spellEnd"/>
            <w:r w:rsidRPr="009B60BE">
              <w:rPr>
                <w:color w:val="000000"/>
              </w:rPr>
              <w:t xml:space="preserve"> SR630, 7X02CTO1WW (10013160/06</w:t>
            </w:r>
            <w:bookmarkStart w:id="0" w:name="_GoBack"/>
            <w:bookmarkEnd w:id="0"/>
            <w:r w:rsidRPr="009B60BE">
              <w:rPr>
                <w:color w:val="000000"/>
              </w:rPr>
              <w:t>1121/0693888/31) - 1 шт.;</w:t>
            </w:r>
            <w:r w:rsidRPr="009B60BE">
              <w:rPr>
                <w:color w:val="000000"/>
              </w:rPr>
              <w:br/>
              <w:t xml:space="preserve">СХД IBM </w:t>
            </w:r>
            <w:proofErr w:type="spellStart"/>
            <w:r w:rsidRPr="009B60BE">
              <w:rPr>
                <w:color w:val="000000"/>
              </w:rPr>
              <w:t>FlashSystem</w:t>
            </w:r>
            <w:proofErr w:type="spellEnd"/>
            <w:r w:rsidRPr="009B60BE">
              <w:rPr>
                <w:color w:val="000000"/>
              </w:rPr>
              <w:t xml:space="preserve"> 5035SFF </w:t>
            </w:r>
            <w:proofErr w:type="spellStart"/>
            <w:r w:rsidRPr="009B60BE">
              <w:rPr>
                <w:color w:val="000000"/>
              </w:rPr>
              <w:t>Control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Enclosure</w:t>
            </w:r>
            <w:proofErr w:type="spellEnd"/>
            <w:r w:rsidRPr="009B60BE">
              <w:rPr>
                <w:color w:val="000000"/>
              </w:rPr>
              <w:t>, 2072- 3N4 (10013160/031121/0688317) - 1 шт.;</w:t>
            </w:r>
            <w:r w:rsidRPr="009B60BE">
              <w:rPr>
                <w:color w:val="000000"/>
              </w:rPr>
              <w:br/>
              <w:t xml:space="preserve">СХД IBM </w:t>
            </w:r>
            <w:proofErr w:type="spellStart"/>
            <w:r w:rsidRPr="009B60BE">
              <w:rPr>
                <w:color w:val="000000"/>
              </w:rPr>
              <w:t>FlashSystem</w:t>
            </w:r>
            <w:proofErr w:type="spellEnd"/>
            <w:r w:rsidRPr="009B60BE">
              <w:rPr>
                <w:color w:val="000000"/>
              </w:rPr>
              <w:t xml:space="preserve"> 5015LFF </w:t>
            </w:r>
            <w:proofErr w:type="spellStart"/>
            <w:r w:rsidRPr="009B60BE">
              <w:rPr>
                <w:color w:val="000000"/>
              </w:rPr>
              <w:t>Control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Enclosure</w:t>
            </w:r>
            <w:proofErr w:type="spellEnd"/>
            <w:r w:rsidRPr="009B60BE">
              <w:rPr>
                <w:color w:val="000000"/>
              </w:rPr>
              <w:t>, 2072- 2N2 (10013160/031121/0688317) - 1 шт.;</w:t>
            </w:r>
            <w:r w:rsidRPr="009B60BE">
              <w:rPr>
                <w:color w:val="000000"/>
              </w:rPr>
              <w:br/>
              <w:t xml:space="preserve">Коммутатор IBM </w:t>
            </w:r>
            <w:proofErr w:type="spellStart"/>
            <w:r w:rsidRPr="009B60BE">
              <w:rPr>
                <w:color w:val="000000"/>
              </w:rPr>
              <w:t>Storage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Networking</w:t>
            </w:r>
            <w:proofErr w:type="spellEnd"/>
            <w:r w:rsidRPr="009B60BE">
              <w:rPr>
                <w:color w:val="000000"/>
              </w:rPr>
              <w:t xml:space="preserve"> SAN24B-6, 8960-F24 (10013160/031121/0688317) - 4 шт.;</w:t>
            </w:r>
            <w:r w:rsidRPr="009B60BE">
              <w:rPr>
                <w:color w:val="000000"/>
              </w:rPr>
              <w:br/>
            </w:r>
            <w:r w:rsidRPr="009B60BE">
              <w:rPr>
                <w:color w:val="000000"/>
              </w:rPr>
              <w:br/>
              <w:t>2022 год:</w:t>
            </w:r>
            <w:r w:rsidRPr="009B60BE">
              <w:rPr>
                <w:color w:val="000000"/>
              </w:rPr>
              <w:br/>
              <w:t xml:space="preserve">Серверная стойка </w:t>
            </w:r>
            <w:proofErr w:type="spellStart"/>
            <w:r w:rsidRPr="009B60BE">
              <w:rPr>
                <w:color w:val="000000"/>
              </w:rPr>
              <w:t>Delta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Computers</w:t>
            </w:r>
            <w:proofErr w:type="spellEnd"/>
            <w:r w:rsidRPr="009B60BE">
              <w:rPr>
                <w:color w:val="000000"/>
              </w:rPr>
              <w:t xml:space="preserve"> - 1шт. в составе:</w:t>
            </w:r>
            <w:r w:rsidRPr="009B60BE">
              <w:rPr>
                <w:color w:val="000000"/>
              </w:rPr>
              <w:br/>
              <w:t xml:space="preserve">1.1 2U OCP </w:t>
            </w:r>
            <w:proofErr w:type="spellStart"/>
            <w:r w:rsidRPr="009B60BE">
              <w:rPr>
                <w:color w:val="000000"/>
              </w:rPr>
              <w:t>Tioga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Pass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Server</w:t>
            </w:r>
            <w:proofErr w:type="spellEnd"/>
            <w:r w:rsidRPr="009B60BE">
              <w:rPr>
                <w:color w:val="000000"/>
              </w:rPr>
              <w:t xml:space="preserve"> w/(2) 2.5" 7mm SSD + (2) FHHL </w:t>
            </w:r>
            <w:proofErr w:type="spellStart"/>
            <w:r w:rsidRPr="009B60BE">
              <w:rPr>
                <w:color w:val="000000"/>
              </w:rPr>
              <w:t>PCIe</w:t>
            </w:r>
            <w:proofErr w:type="spellEnd"/>
            <w:r w:rsidRPr="009B60BE">
              <w:rPr>
                <w:color w:val="000000"/>
              </w:rPr>
              <w:t xml:space="preserve"> x16 (CHASSIS)-30шт.;</w:t>
            </w:r>
            <w:r w:rsidRPr="009B60BE">
              <w:rPr>
                <w:color w:val="000000"/>
              </w:rPr>
              <w:br/>
              <w:t xml:space="preserve">1.2. </w:t>
            </w:r>
            <w:r w:rsidRPr="009B60BE">
              <w:rPr>
                <w:color w:val="000000"/>
                <w:lang w:val="en-US"/>
              </w:rPr>
              <w:t>Intel Xeon Gold 6240R (24 Core 2.4GHz Cache 35.75 MB) (CPU) - 60</w:t>
            </w:r>
            <w:proofErr w:type="spellStart"/>
            <w:r w:rsidRPr="009B60BE">
              <w:rPr>
                <w:color w:val="000000"/>
              </w:rPr>
              <w:t>шт</w:t>
            </w:r>
            <w:proofErr w:type="spellEnd"/>
            <w:r w:rsidRPr="009B60BE">
              <w:rPr>
                <w:color w:val="000000"/>
                <w:lang w:val="en-US"/>
              </w:rPr>
              <w:t>;</w:t>
            </w:r>
            <w:r w:rsidRPr="009B60BE">
              <w:rPr>
                <w:color w:val="000000"/>
                <w:lang w:val="en-US"/>
              </w:rPr>
              <w:br/>
              <w:t>1.3. 64GB RDIMM DDR4 2666MHz (RAM) - 480</w:t>
            </w:r>
            <w:proofErr w:type="spellStart"/>
            <w:r w:rsidRPr="009B60BE">
              <w:rPr>
                <w:color w:val="000000"/>
              </w:rPr>
              <w:t>шт</w:t>
            </w:r>
            <w:proofErr w:type="spellEnd"/>
            <w:r w:rsidRPr="009B60BE">
              <w:rPr>
                <w:color w:val="000000"/>
                <w:lang w:val="en-US"/>
              </w:rPr>
              <w:t>.;</w:t>
            </w:r>
            <w:r w:rsidRPr="009B60BE">
              <w:rPr>
                <w:color w:val="000000"/>
                <w:lang w:val="en-US"/>
              </w:rPr>
              <w:br/>
              <w:t>1.4. 480GB SATA SSD 2.5" (SSD) - 60</w:t>
            </w:r>
            <w:proofErr w:type="spellStart"/>
            <w:r w:rsidRPr="009B60BE">
              <w:rPr>
                <w:color w:val="000000"/>
              </w:rPr>
              <w:t>шт</w:t>
            </w:r>
            <w:proofErr w:type="spellEnd"/>
            <w:r w:rsidRPr="009B60BE">
              <w:rPr>
                <w:color w:val="000000"/>
                <w:lang w:val="en-US"/>
              </w:rPr>
              <w:t>.;</w:t>
            </w:r>
            <w:r w:rsidRPr="009B60BE">
              <w:rPr>
                <w:color w:val="000000"/>
                <w:lang w:val="en-US"/>
              </w:rPr>
              <w:br/>
              <w:t>1.5. 25Gbps SFP28 LAN Adapter (Quad-Port) (LAN) - 30</w:t>
            </w:r>
            <w:proofErr w:type="spellStart"/>
            <w:r w:rsidRPr="009B60BE">
              <w:rPr>
                <w:color w:val="000000"/>
              </w:rPr>
              <w:t>шт</w:t>
            </w:r>
            <w:proofErr w:type="spellEnd"/>
            <w:r w:rsidRPr="009B60BE">
              <w:rPr>
                <w:color w:val="000000"/>
                <w:lang w:val="en-US"/>
              </w:rPr>
              <w:t>.;</w:t>
            </w:r>
            <w:r w:rsidRPr="009B60BE">
              <w:rPr>
                <w:color w:val="000000"/>
                <w:lang w:val="en-US"/>
              </w:rPr>
              <w:br/>
              <w:t xml:space="preserve">1.6. 16Gbps </w:t>
            </w:r>
            <w:proofErr w:type="spellStart"/>
            <w:r w:rsidRPr="009B60BE">
              <w:rPr>
                <w:color w:val="000000"/>
                <w:lang w:val="en-US"/>
              </w:rPr>
              <w:t>Fibre</w:t>
            </w:r>
            <w:proofErr w:type="spellEnd"/>
            <w:r w:rsidRPr="009B60BE">
              <w:rPr>
                <w:color w:val="000000"/>
                <w:lang w:val="en-US"/>
              </w:rPr>
              <w:t xml:space="preserve"> Channel Adapter (Dual-Port) w/Transceivers (FC) - 30</w:t>
            </w:r>
            <w:proofErr w:type="spellStart"/>
            <w:r w:rsidRPr="009B60BE">
              <w:rPr>
                <w:color w:val="000000"/>
              </w:rPr>
              <w:t>шт</w:t>
            </w:r>
            <w:proofErr w:type="spellEnd"/>
            <w:r w:rsidRPr="009B60BE">
              <w:rPr>
                <w:color w:val="000000"/>
                <w:lang w:val="en-US"/>
              </w:rPr>
              <w:t>.;</w:t>
            </w:r>
            <w:r w:rsidRPr="009B60BE">
              <w:rPr>
                <w:color w:val="000000"/>
                <w:lang w:val="en-US"/>
              </w:rPr>
              <w:br/>
              <w:t>1.7. 10G SR SFP+ Transceiver (Transceiver) - 120</w:t>
            </w:r>
            <w:proofErr w:type="spellStart"/>
            <w:r w:rsidRPr="009B60BE">
              <w:rPr>
                <w:color w:val="000000"/>
              </w:rPr>
              <w:t>шт</w:t>
            </w:r>
            <w:proofErr w:type="spellEnd"/>
            <w:r w:rsidRPr="009B60BE">
              <w:rPr>
                <w:color w:val="000000"/>
                <w:lang w:val="en-US"/>
              </w:rPr>
              <w:t>.;</w:t>
            </w:r>
            <w:r w:rsidRPr="009B60BE">
              <w:rPr>
                <w:color w:val="000000"/>
                <w:lang w:val="en-US"/>
              </w:rPr>
              <w:br/>
              <w:t>1.8. OCP Server Open Rack (Rack) - 1</w:t>
            </w:r>
            <w:proofErr w:type="spellStart"/>
            <w:r w:rsidRPr="009B60BE">
              <w:rPr>
                <w:color w:val="000000"/>
              </w:rPr>
              <w:t>шт</w:t>
            </w:r>
            <w:proofErr w:type="spellEnd"/>
            <w:r w:rsidRPr="009B60BE">
              <w:rPr>
                <w:color w:val="000000"/>
                <w:lang w:val="en-US"/>
              </w:rPr>
              <w:t>.;</w:t>
            </w:r>
            <w:r w:rsidRPr="009B60BE">
              <w:rPr>
                <w:color w:val="000000"/>
                <w:lang w:val="en-US"/>
              </w:rPr>
              <w:br/>
              <w:t>1.9. Power Shelf (15 kW, N+1, 1 Power Input) (Power Shelf) - 1</w:t>
            </w:r>
            <w:proofErr w:type="spellStart"/>
            <w:r w:rsidRPr="009B60BE">
              <w:rPr>
                <w:color w:val="000000"/>
              </w:rPr>
              <w:t>шт</w:t>
            </w:r>
            <w:proofErr w:type="spellEnd"/>
            <w:r w:rsidRPr="009B60BE">
              <w:rPr>
                <w:color w:val="000000"/>
                <w:lang w:val="en-US"/>
              </w:rPr>
              <w:t>.;</w:t>
            </w:r>
            <w:r w:rsidRPr="009B60BE">
              <w:rPr>
                <w:color w:val="000000"/>
                <w:lang w:val="en-US"/>
              </w:rPr>
              <w:br/>
              <w:t>1.10. Switch Shelf 1OU (Switch Shelf) -3</w:t>
            </w:r>
            <w:proofErr w:type="spellStart"/>
            <w:r w:rsidRPr="009B60BE">
              <w:rPr>
                <w:color w:val="000000"/>
              </w:rPr>
              <w:t>шт</w:t>
            </w:r>
            <w:proofErr w:type="spellEnd"/>
            <w:r w:rsidRPr="009B60BE">
              <w:rPr>
                <w:color w:val="000000"/>
                <w:lang w:val="en-US"/>
              </w:rPr>
              <w:t>.;</w:t>
            </w:r>
            <w:r w:rsidRPr="009B60BE">
              <w:rPr>
                <w:color w:val="000000"/>
                <w:lang w:val="en-US"/>
              </w:rPr>
              <w:br/>
              <w:t>1.11. Cubby Chassis Kit (Cubby) - 1</w:t>
            </w:r>
            <w:proofErr w:type="spellStart"/>
            <w:r w:rsidRPr="009B60BE">
              <w:rPr>
                <w:color w:val="000000"/>
              </w:rPr>
              <w:t>шт</w:t>
            </w:r>
            <w:proofErr w:type="spellEnd"/>
            <w:r w:rsidRPr="009B60BE">
              <w:rPr>
                <w:color w:val="000000"/>
                <w:lang w:val="en-US"/>
              </w:rPr>
              <w:t>.;</w:t>
            </w:r>
            <w:r w:rsidRPr="009B60BE">
              <w:rPr>
                <w:color w:val="000000"/>
                <w:lang w:val="en-US"/>
              </w:rPr>
              <w:br/>
              <w:t>1.12. Airflow Optimizer Kit (Cover) -1</w:t>
            </w:r>
            <w:proofErr w:type="spellStart"/>
            <w:r w:rsidRPr="009B60BE">
              <w:rPr>
                <w:color w:val="000000"/>
              </w:rPr>
              <w:t>шт</w:t>
            </w:r>
            <w:proofErr w:type="spellEnd"/>
            <w:r w:rsidRPr="009B60BE">
              <w:rPr>
                <w:color w:val="000000"/>
                <w:lang w:val="en-US"/>
              </w:rPr>
              <w:t>.</w:t>
            </w:r>
            <w:r w:rsidRPr="009B60BE">
              <w:rPr>
                <w:color w:val="000000"/>
                <w:lang w:val="en-US"/>
              </w:rPr>
              <w:br/>
            </w:r>
            <w:r w:rsidRPr="009B60BE">
              <w:rPr>
                <w:color w:val="000000"/>
              </w:rPr>
              <w:t>Комплект</w:t>
            </w:r>
            <w:r w:rsidRPr="009B60BE">
              <w:rPr>
                <w:color w:val="000000"/>
                <w:lang w:val="en-US"/>
              </w:rPr>
              <w:t xml:space="preserve"> </w:t>
            </w:r>
            <w:r w:rsidRPr="009B60BE">
              <w:rPr>
                <w:color w:val="000000"/>
              </w:rPr>
              <w:t>модернизации</w:t>
            </w:r>
            <w:r w:rsidRPr="009B60BE">
              <w:rPr>
                <w:color w:val="000000"/>
                <w:lang w:val="en-US"/>
              </w:rPr>
              <w:t xml:space="preserve"> 1</w:t>
            </w:r>
            <w:r w:rsidRPr="009B60BE">
              <w:rPr>
                <w:color w:val="000000"/>
              </w:rPr>
              <w:t>х</w:t>
            </w:r>
            <w:r w:rsidRPr="009B60BE">
              <w:rPr>
                <w:color w:val="000000"/>
                <w:lang w:val="en-US"/>
              </w:rPr>
              <w:t xml:space="preserve"> Power Shelf (15 kW, N+1, 2 Power Inputs)/2</w:t>
            </w:r>
            <w:r w:rsidRPr="009B60BE">
              <w:rPr>
                <w:color w:val="000000"/>
              </w:rPr>
              <w:t>х</w:t>
            </w:r>
            <w:r w:rsidRPr="009B60BE">
              <w:rPr>
                <w:color w:val="000000"/>
                <w:lang w:val="en-US"/>
              </w:rPr>
              <w:t xml:space="preserve"> C13 Connector Pack/7</w:t>
            </w:r>
            <w:r w:rsidRPr="009B60BE">
              <w:rPr>
                <w:color w:val="000000"/>
              </w:rPr>
              <w:t>х</w:t>
            </w:r>
            <w:r w:rsidRPr="009B60BE">
              <w:rPr>
                <w:color w:val="000000"/>
                <w:lang w:val="en-US"/>
              </w:rPr>
              <w:t xml:space="preserve"> Switch Shelf 1OU (DCOCP_UGR) - 1 </w:t>
            </w:r>
            <w:proofErr w:type="spellStart"/>
            <w:r w:rsidRPr="009B60BE">
              <w:rPr>
                <w:color w:val="000000"/>
              </w:rPr>
              <w:t>шт</w:t>
            </w:r>
            <w:proofErr w:type="spellEnd"/>
            <w:r w:rsidRPr="009B60BE">
              <w:rPr>
                <w:color w:val="000000"/>
                <w:lang w:val="en-US"/>
              </w:rPr>
              <w:t>.;</w:t>
            </w:r>
            <w:r w:rsidRPr="009B60BE">
              <w:rPr>
                <w:color w:val="000000"/>
                <w:lang w:val="en-US"/>
              </w:rPr>
              <w:br/>
              <w:t>Ethernet-</w:t>
            </w:r>
            <w:r w:rsidRPr="009B60BE">
              <w:rPr>
                <w:color w:val="000000"/>
              </w:rPr>
              <w:t>коммутатор</w:t>
            </w:r>
            <w:r w:rsidRPr="009B60BE">
              <w:rPr>
                <w:color w:val="000000"/>
                <w:lang w:val="en-US"/>
              </w:rPr>
              <w:t xml:space="preserve"> MES5448, 48 </w:t>
            </w:r>
            <w:r w:rsidRPr="009B60BE">
              <w:rPr>
                <w:color w:val="000000"/>
              </w:rPr>
              <w:t>портов</w:t>
            </w:r>
            <w:r w:rsidRPr="009B60BE">
              <w:rPr>
                <w:color w:val="000000"/>
                <w:lang w:val="en-US"/>
              </w:rPr>
              <w:t xml:space="preserve"> 10G Base-R, 4 </w:t>
            </w:r>
            <w:r w:rsidRPr="009B60BE">
              <w:rPr>
                <w:color w:val="000000"/>
              </w:rPr>
              <w:t>порта</w:t>
            </w:r>
            <w:r w:rsidRPr="009B60BE">
              <w:rPr>
                <w:color w:val="000000"/>
                <w:lang w:val="en-US"/>
              </w:rPr>
              <w:t xml:space="preserve"> 40G(QSFP), </w:t>
            </w:r>
            <w:r w:rsidRPr="009B60BE">
              <w:rPr>
                <w:color w:val="000000"/>
              </w:rPr>
              <w:t>коммутатор</w:t>
            </w:r>
            <w:r w:rsidRPr="009B60BE">
              <w:rPr>
                <w:color w:val="000000"/>
                <w:lang w:val="en-US"/>
              </w:rPr>
              <w:t xml:space="preserve"> L3, 2 </w:t>
            </w:r>
            <w:r w:rsidRPr="009B60BE">
              <w:rPr>
                <w:color w:val="000000"/>
              </w:rPr>
              <w:t>слота</w:t>
            </w:r>
            <w:r w:rsidRPr="009B60BE">
              <w:rPr>
                <w:color w:val="000000"/>
                <w:lang w:val="en-US"/>
              </w:rPr>
              <w:t xml:space="preserve"> </w:t>
            </w:r>
            <w:r w:rsidRPr="009B60BE">
              <w:rPr>
                <w:color w:val="000000"/>
              </w:rPr>
              <w:t>для</w:t>
            </w:r>
            <w:r w:rsidRPr="009B60BE">
              <w:rPr>
                <w:color w:val="000000"/>
                <w:lang w:val="en-US"/>
              </w:rPr>
              <w:t xml:space="preserve"> </w:t>
            </w:r>
            <w:r w:rsidRPr="009B60BE">
              <w:rPr>
                <w:color w:val="000000"/>
              </w:rPr>
              <w:t>модулей</w:t>
            </w:r>
            <w:r w:rsidRPr="009B60BE">
              <w:rPr>
                <w:color w:val="000000"/>
                <w:lang w:val="en-US"/>
              </w:rPr>
              <w:t xml:space="preserve"> </w:t>
            </w:r>
            <w:r w:rsidRPr="009B60BE">
              <w:rPr>
                <w:color w:val="000000"/>
              </w:rPr>
              <w:t>питания</w:t>
            </w:r>
            <w:r w:rsidRPr="009B60BE">
              <w:rPr>
                <w:color w:val="000000"/>
                <w:lang w:val="en-US"/>
              </w:rPr>
              <w:t xml:space="preserve"> (MES5448) - 4 </w:t>
            </w:r>
            <w:proofErr w:type="spellStart"/>
            <w:r w:rsidRPr="009B60BE">
              <w:rPr>
                <w:color w:val="000000"/>
              </w:rPr>
              <w:t>шт</w:t>
            </w:r>
            <w:proofErr w:type="spellEnd"/>
            <w:r w:rsidRPr="009B60BE">
              <w:rPr>
                <w:color w:val="000000"/>
                <w:lang w:val="en-US"/>
              </w:rPr>
              <w:t>.;</w:t>
            </w:r>
            <w:r w:rsidRPr="009B60BE">
              <w:rPr>
                <w:color w:val="000000"/>
                <w:lang w:val="en-US"/>
              </w:rPr>
              <w:br/>
            </w:r>
            <w:r w:rsidRPr="009B60BE">
              <w:rPr>
                <w:color w:val="000000"/>
              </w:rPr>
              <w:t>Коммутатор</w:t>
            </w:r>
            <w:r w:rsidRPr="009B60BE">
              <w:rPr>
                <w:color w:val="000000"/>
                <w:lang w:val="en-US"/>
              </w:rPr>
              <w:t xml:space="preserve"> Dell CTX DS-6610B 24P/24P switch Full Fabric w/rear-to-front airflow (includes 24x16G SFPs + rack kit/ 3Yr PS NBD (210-AZEV_MO_KZ) - 4 </w:t>
            </w:r>
            <w:proofErr w:type="spellStart"/>
            <w:r w:rsidRPr="009B60BE">
              <w:rPr>
                <w:color w:val="000000"/>
              </w:rPr>
              <w:t>шт</w:t>
            </w:r>
            <w:proofErr w:type="spellEnd"/>
            <w:r w:rsidRPr="009B60BE">
              <w:rPr>
                <w:color w:val="000000"/>
                <w:lang w:val="en-US"/>
              </w:rPr>
              <w:t>.;</w:t>
            </w:r>
            <w:r w:rsidRPr="009B60BE">
              <w:rPr>
                <w:color w:val="000000"/>
                <w:lang w:val="en-US"/>
              </w:rPr>
              <w:br/>
            </w:r>
            <w:r w:rsidRPr="009B60BE">
              <w:rPr>
                <w:color w:val="000000"/>
              </w:rPr>
              <w:t>Система</w:t>
            </w:r>
            <w:r w:rsidRPr="009B60BE">
              <w:rPr>
                <w:color w:val="000000"/>
                <w:lang w:val="en-US"/>
              </w:rPr>
              <w:t xml:space="preserve"> </w:t>
            </w:r>
            <w:r w:rsidRPr="009B60BE">
              <w:rPr>
                <w:color w:val="000000"/>
              </w:rPr>
              <w:t>хранения</w:t>
            </w:r>
            <w:r w:rsidRPr="009B60BE">
              <w:rPr>
                <w:color w:val="000000"/>
                <w:lang w:val="en-US"/>
              </w:rPr>
              <w:t xml:space="preserve"> </w:t>
            </w:r>
            <w:r w:rsidRPr="009B60BE">
              <w:rPr>
                <w:color w:val="000000"/>
              </w:rPr>
              <w:t>данных</w:t>
            </w:r>
            <w:r w:rsidRPr="009B60BE">
              <w:rPr>
                <w:color w:val="000000"/>
                <w:lang w:val="en-US"/>
              </w:rPr>
              <w:t xml:space="preserve"> LENOVO DE Controller DE4000H2U24 SFF, 6x800GB SSD, 18x1.8TB 10000, SW RD 1 </w:t>
            </w:r>
            <w:proofErr w:type="spellStart"/>
            <w:r w:rsidRPr="009B60BE">
              <w:rPr>
                <w:color w:val="000000"/>
              </w:rPr>
              <w:t>шт</w:t>
            </w:r>
            <w:proofErr w:type="spellEnd"/>
            <w:r w:rsidRPr="009B60BE">
              <w:rPr>
                <w:color w:val="000000"/>
                <w:lang w:val="en-US"/>
              </w:rPr>
              <w:t>.</w:t>
            </w:r>
            <w:r w:rsidRPr="009B60BE">
              <w:rPr>
                <w:color w:val="000000"/>
                <w:lang w:val="en-US"/>
              </w:rPr>
              <w:br/>
            </w:r>
            <w:r w:rsidRPr="009B60BE">
              <w:rPr>
                <w:color w:val="000000"/>
                <w:lang w:val="en-US"/>
              </w:rPr>
              <w:br/>
              <w:t xml:space="preserve">2023 </w:t>
            </w:r>
            <w:r w:rsidRPr="009B60BE">
              <w:rPr>
                <w:color w:val="000000"/>
              </w:rPr>
              <w:t>год</w:t>
            </w:r>
            <w:r w:rsidRPr="009B60BE">
              <w:rPr>
                <w:color w:val="000000"/>
                <w:lang w:val="en-US"/>
              </w:rPr>
              <w:t>:</w:t>
            </w:r>
            <w:r w:rsidRPr="009B60BE">
              <w:rPr>
                <w:color w:val="000000"/>
                <w:lang w:val="en-US"/>
              </w:rPr>
              <w:br/>
            </w:r>
            <w:r w:rsidRPr="009B60BE">
              <w:rPr>
                <w:color w:val="000000"/>
              </w:rPr>
              <w:t>Аппаратный</w:t>
            </w:r>
            <w:r w:rsidRPr="009B60BE">
              <w:rPr>
                <w:color w:val="000000"/>
                <w:lang w:val="en-US"/>
              </w:rPr>
              <w:t xml:space="preserve"> </w:t>
            </w:r>
            <w:r w:rsidRPr="009B60BE">
              <w:rPr>
                <w:color w:val="000000"/>
              </w:rPr>
              <w:t>комплекс</w:t>
            </w:r>
            <w:r w:rsidRPr="009B60BE">
              <w:rPr>
                <w:color w:val="000000"/>
                <w:lang w:val="en-US"/>
              </w:rPr>
              <w:t xml:space="preserve"> Delta OCP (DCOCPTPS39S0PSM107) - 1 </w:t>
            </w:r>
            <w:proofErr w:type="spellStart"/>
            <w:r w:rsidRPr="009B60BE">
              <w:rPr>
                <w:color w:val="000000"/>
              </w:rPr>
              <w:t>шт</w:t>
            </w:r>
            <w:proofErr w:type="spellEnd"/>
            <w:r w:rsidRPr="009B60BE">
              <w:rPr>
                <w:color w:val="000000"/>
                <w:lang w:val="en-US"/>
              </w:rPr>
              <w:t>.;</w:t>
            </w:r>
            <w:r w:rsidRPr="009B60BE">
              <w:rPr>
                <w:color w:val="000000"/>
                <w:lang w:val="en-US"/>
              </w:rPr>
              <w:br/>
            </w:r>
            <w:r w:rsidRPr="009B60BE">
              <w:rPr>
                <w:color w:val="000000"/>
              </w:rPr>
              <w:t>Сервер</w:t>
            </w:r>
            <w:r w:rsidRPr="009B60BE">
              <w:rPr>
                <w:color w:val="000000"/>
                <w:lang w:val="en-US"/>
              </w:rPr>
              <w:t xml:space="preserve"> f+ data H2K288G5 </w:t>
            </w:r>
            <w:r w:rsidRPr="009B60BE">
              <w:rPr>
                <w:color w:val="000000"/>
              </w:rPr>
              <w:t>в</w:t>
            </w:r>
            <w:r w:rsidRPr="009B60BE">
              <w:rPr>
                <w:color w:val="000000"/>
                <w:lang w:val="en-US"/>
              </w:rPr>
              <w:t xml:space="preserve"> </w:t>
            </w:r>
            <w:r w:rsidRPr="009B60BE">
              <w:rPr>
                <w:color w:val="000000"/>
              </w:rPr>
              <w:t>составе</w:t>
            </w:r>
            <w:r w:rsidRPr="009B60BE">
              <w:rPr>
                <w:color w:val="000000"/>
                <w:lang w:val="en-US"/>
              </w:rPr>
              <w:t xml:space="preserve">: 2U8x2,5" HDD platform 2xintel Xeon Gold 5220R 24C 2.2GHz 16x32GB - 10 </w:t>
            </w:r>
            <w:proofErr w:type="spellStart"/>
            <w:r w:rsidRPr="009B60BE">
              <w:rPr>
                <w:color w:val="000000"/>
              </w:rPr>
              <w:t>шт</w:t>
            </w:r>
            <w:proofErr w:type="spellEnd"/>
            <w:r w:rsidRPr="009B60BE">
              <w:rPr>
                <w:color w:val="000000"/>
                <w:lang w:val="en-US"/>
              </w:rPr>
              <w:t>.;</w:t>
            </w:r>
            <w:r w:rsidRPr="009B60BE">
              <w:rPr>
                <w:color w:val="000000"/>
                <w:lang w:val="en-US"/>
              </w:rPr>
              <w:br/>
            </w:r>
            <w:r w:rsidRPr="009B60BE">
              <w:rPr>
                <w:color w:val="000000"/>
              </w:rPr>
              <w:t>Твердотельный</w:t>
            </w:r>
            <w:r w:rsidRPr="009B60BE">
              <w:rPr>
                <w:color w:val="000000"/>
                <w:lang w:val="en-US"/>
              </w:rPr>
              <w:t xml:space="preserve"> </w:t>
            </w:r>
            <w:r w:rsidRPr="009B60BE">
              <w:rPr>
                <w:color w:val="000000"/>
              </w:rPr>
              <w:t>накопитель</w:t>
            </w:r>
            <w:r w:rsidRPr="009B60BE">
              <w:rPr>
                <w:color w:val="000000"/>
                <w:lang w:val="en-US"/>
              </w:rPr>
              <w:t xml:space="preserve"> Samsung SSD PM1735, 12800GB, HHHL, </w:t>
            </w:r>
            <w:proofErr w:type="spellStart"/>
            <w:r w:rsidRPr="009B60BE">
              <w:rPr>
                <w:color w:val="000000"/>
                <w:lang w:val="en-US"/>
              </w:rPr>
              <w:t>NVMe</w:t>
            </w:r>
            <w:proofErr w:type="spellEnd"/>
            <w:r w:rsidRPr="009B60BE">
              <w:rPr>
                <w:color w:val="000000"/>
                <w:lang w:val="en-US"/>
              </w:rPr>
              <w:t xml:space="preserve">, PCIe 4.0 x8, V-NAND, R/W 8000/3800MB/s, IOPs 1 500 000/250 000, TBW 70080, DWPD 3 (MZPLJ12 THALA00007) - 2 </w:t>
            </w:r>
            <w:proofErr w:type="spellStart"/>
            <w:r w:rsidRPr="009B60BE">
              <w:rPr>
                <w:color w:val="000000"/>
              </w:rPr>
              <w:t>шт</w:t>
            </w:r>
            <w:proofErr w:type="spellEnd"/>
            <w:r w:rsidRPr="009B60BE">
              <w:rPr>
                <w:color w:val="000000"/>
                <w:lang w:val="en-US"/>
              </w:rPr>
              <w:t>.;</w:t>
            </w:r>
            <w:r w:rsidRPr="009B60BE">
              <w:rPr>
                <w:color w:val="000000"/>
                <w:lang w:val="en-US"/>
              </w:rPr>
              <w:br/>
            </w:r>
            <w:r w:rsidRPr="009B60BE">
              <w:rPr>
                <w:color w:val="000000"/>
              </w:rPr>
              <w:t>Коммутатор</w:t>
            </w:r>
            <w:r w:rsidRPr="009B60BE">
              <w:rPr>
                <w:color w:val="000000"/>
                <w:lang w:val="en-US"/>
              </w:rPr>
              <w:t xml:space="preserve"> BROCADE G620 FC 48 ports enabled 32Gb/s (32Gb Transceivers included) (BRCDG62 0/48/32G) - 2 </w:t>
            </w:r>
            <w:proofErr w:type="spellStart"/>
            <w:r w:rsidRPr="009B60BE">
              <w:rPr>
                <w:color w:val="000000"/>
              </w:rPr>
              <w:t>шт</w:t>
            </w:r>
            <w:proofErr w:type="spellEnd"/>
            <w:r w:rsidRPr="009B60BE">
              <w:rPr>
                <w:color w:val="000000"/>
                <w:lang w:val="en-US"/>
              </w:rPr>
              <w:t>.;</w:t>
            </w:r>
            <w:r w:rsidRPr="009B60BE">
              <w:rPr>
                <w:color w:val="000000"/>
                <w:lang w:val="en-US"/>
              </w:rPr>
              <w:br/>
            </w:r>
            <w:r w:rsidRPr="009B60BE">
              <w:rPr>
                <w:color w:val="000000"/>
              </w:rPr>
              <w:t>Коммутатор</w:t>
            </w:r>
            <w:r w:rsidRPr="009B60BE">
              <w:rPr>
                <w:color w:val="000000"/>
                <w:lang w:val="en-US"/>
              </w:rPr>
              <w:t xml:space="preserve"> BROCADE G620 FC 48 ports enabled 32Gb/s (32Gb </w:t>
            </w:r>
            <w:r w:rsidRPr="009B60BE">
              <w:rPr>
                <w:color w:val="000000"/>
                <w:lang w:val="en-US"/>
              </w:rPr>
              <w:lastRenderedPageBreak/>
              <w:t xml:space="preserve">Transceivers included) (BRCDG62 0/48/32G) - 2 </w:t>
            </w:r>
            <w:proofErr w:type="spellStart"/>
            <w:r w:rsidRPr="009B60BE">
              <w:rPr>
                <w:color w:val="000000"/>
              </w:rPr>
              <w:t>шт</w:t>
            </w:r>
            <w:proofErr w:type="spellEnd"/>
            <w:r w:rsidRPr="009B60BE">
              <w:rPr>
                <w:color w:val="000000"/>
                <w:lang w:val="en-US"/>
              </w:rPr>
              <w:t>.</w:t>
            </w:r>
            <w:r w:rsidRPr="009B60BE">
              <w:rPr>
                <w:color w:val="000000"/>
                <w:lang w:val="en-US"/>
              </w:rPr>
              <w:br/>
            </w:r>
            <w:r w:rsidRPr="009B60BE">
              <w:rPr>
                <w:color w:val="000000"/>
                <w:lang w:val="en-US"/>
              </w:rPr>
              <w:br/>
              <w:t xml:space="preserve">2024 </w:t>
            </w:r>
            <w:r w:rsidRPr="009B60BE">
              <w:rPr>
                <w:color w:val="000000"/>
              </w:rPr>
              <w:t>год</w:t>
            </w:r>
            <w:r w:rsidRPr="009B60BE">
              <w:rPr>
                <w:color w:val="000000"/>
                <w:lang w:val="en-US"/>
              </w:rPr>
              <w:t xml:space="preserve">: </w:t>
            </w:r>
            <w:r w:rsidRPr="009B60BE">
              <w:rPr>
                <w:color w:val="000000"/>
              </w:rPr>
              <w:t>Сервер</w:t>
            </w:r>
            <w:r w:rsidRPr="009B60BE">
              <w:rPr>
                <w:color w:val="000000"/>
                <w:lang w:val="en-US"/>
              </w:rPr>
              <w:t xml:space="preserve"> </w:t>
            </w:r>
            <w:proofErr w:type="spellStart"/>
            <w:r w:rsidRPr="009B60BE">
              <w:rPr>
                <w:color w:val="000000"/>
                <w:lang w:val="en-US"/>
              </w:rPr>
              <w:t>ThinkSystem</w:t>
            </w:r>
            <w:proofErr w:type="spellEnd"/>
            <w:r w:rsidRPr="009B60BE">
              <w:rPr>
                <w:color w:val="000000"/>
                <w:lang w:val="en-US"/>
              </w:rPr>
              <w:t xml:space="preserve"> SR630 </w:t>
            </w:r>
            <w:r w:rsidRPr="009B60BE">
              <w:rPr>
                <w:color w:val="000000"/>
              </w:rPr>
              <w:t>стандартная</w:t>
            </w:r>
            <w:r w:rsidRPr="009B60BE">
              <w:rPr>
                <w:color w:val="000000"/>
                <w:lang w:val="en-US"/>
              </w:rPr>
              <w:t xml:space="preserve"> </w:t>
            </w:r>
            <w:r w:rsidRPr="009B60BE">
              <w:rPr>
                <w:color w:val="000000"/>
              </w:rPr>
              <w:t>конфигурация</w:t>
            </w:r>
            <w:r w:rsidRPr="009B60BE">
              <w:rPr>
                <w:color w:val="000000"/>
                <w:lang w:val="en-US"/>
              </w:rPr>
              <w:t xml:space="preserve"> - 4 </w:t>
            </w:r>
            <w:proofErr w:type="spellStart"/>
            <w:r w:rsidRPr="009B60BE">
              <w:rPr>
                <w:color w:val="000000"/>
              </w:rPr>
              <w:t>шт</w:t>
            </w:r>
            <w:proofErr w:type="spellEnd"/>
            <w:r w:rsidRPr="009B60BE">
              <w:rPr>
                <w:color w:val="000000"/>
                <w:lang w:val="en-US"/>
              </w:rPr>
              <w:t>.;</w:t>
            </w:r>
            <w:r w:rsidRPr="009B60BE">
              <w:rPr>
                <w:color w:val="000000"/>
                <w:lang w:val="en-US"/>
              </w:rPr>
              <w:br/>
            </w:r>
            <w:r w:rsidRPr="009B60BE">
              <w:rPr>
                <w:color w:val="000000"/>
              </w:rPr>
              <w:t>СХД</w:t>
            </w:r>
            <w:r w:rsidRPr="009B60BE">
              <w:rPr>
                <w:color w:val="000000"/>
                <w:lang w:val="en-US"/>
              </w:rPr>
              <w:t xml:space="preserve"> </w:t>
            </w:r>
            <w:proofErr w:type="spellStart"/>
            <w:r w:rsidRPr="009B60BE">
              <w:rPr>
                <w:color w:val="000000"/>
                <w:lang w:val="en-US"/>
              </w:rPr>
              <w:t>FlashSystem</w:t>
            </w:r>
            <w:proofErr w:type="spellEnd"/>
            <w:r w:rsidRPr="009B60BE">
              <w:rPr>
                <w:color w:val="000000"/>
                <w:lang w:val="en-US"/>
              </w:rPr>
              <w:t xml:space="preserve"> 5030 LFF Control Enclosure (</w:t>
            </w:r>
            <w:r w:rsidRPr="009B60BE">
              <w:rPr>
                <w:color w:val="000000"/>
              </w:rPr>
              <w:t>контроллер</w:t>
            </w:r>
            <w:r w:rsidRPr="009B60BE">
              <w:rPr>
                <w:color w:val="000000"/>
                <w:lang w:val="en-US"/>
              </w:rPr>
              <w:t xml:space="preserve"> </w:t>
            </w:r>
            <w:r w:rsidRPr="009B60BE">
              <w:rPr>
                <w:color w:val="000000"/>
              </w:rPr>
              <w:t>тип</w:t>
            </w:r>
            <w:r w:rsidRPr="009B60BE">
              <w:rPr>
                <w:color w:val="000000"/>
                <w:lang w:val="en-US"/>
              </w:rPr>
              <w:t xml:space="preserve">1) - 1 </w:t>
            </w:r>
            <w:proofErr w:type="spellStart"/>
            <w:r w:rsidRPr="009B60BE">
              <w:rPr>
                <w:color w:val="000000"/>
              </w:rPr>
              <w:t>шт</w:t>
            </w:r>
            <w:proofErr w:type="spellEnd"/>
            <w:r w:rsidRPr="009B60BE">
              <w:rPr>
                <w:color w:val="000000"/>
                <w:lang w:val="en-US"/>
              </w:rPr>
              <w:t>;</w:t>
            </w:r>
            <w:r w:rsidRPr="009B60BE">
              <w:rPr>
                <w:color w:val="000000"/>
                <w:lang w:val="en-US"/>
              </w:rPr>
              <w:br/>
            </w:r>
            <w:r w:rsidRPr="009B60BE">
              <w:rPr>
                <w:color w:val="000000"/>
              </w:rPr>
              <w:t>СХД</w:t>
            </w:r>
            <w:r w:rsidRPr="009B60BE">
              <w:rPr>
                <w:color w:val="000000"/>
                <w:lang w:val="en-US"/>
              </w:rPr>
              <w:t xml:space="preserve"> IBM </w:t>
            </w:r>
            <w:proofErr w:type="spellStart"/>
            <w:r w:rsidRPr="009B60BE">
              <w:rPr>
                <w:color w:val="000000"/>
                <w:lang w:val="en-US"/>
              </w:rPr>
              <w:t>FlashSystem</w:t>
            </w:r>
            <w:proofErr w:type="spellEnd"/>
            <w:r w:rsidRPr="009B60BE">
              <w:rPr>
                <w:color w:val="000000"/>
                <w:lang w:val="en-US"/>
              </w:rPr>
              <w:t xml:space="preserve"> 5000 LFF Expansion (</w:t>
            </w:r>
            <w:r w:rsidRPr="009B60BE">
              <w:rPr>
                <w:color w:val="000000"/>
              </w:rPr>
              <w:t>полка</w:t>
            </w:r>
            <w:r w:rsidRPr="009B60BE">
              <w:rPr>
                <w:color w:val="000000"/>
                <w:lang w:val="en-US"/>
              </w:rPr>
              <w:t xml:space="preserve"> </w:t>
            </w:r>
            <w:r w:rsidRPr="009B60BE">
              <w:rPr>
                <w:color w:val="000000"/>
              </w:rPr>
              <w:t>расширения</w:t>
            </w:r>
            <w:r w:rsidRPr="009B60BE">
              <w:rPr>
                <w:color w:val="000000"/>
                <w:lang w:val="en-US"/>
              </w:rPr>
              <w:t xml:space="preserve"> </w:t>
            </w:r>
            <w:r w:rsidRPr="009B60BE">
              <w:rPr>
                <w:color w:val="000000"/>
              </w:rPr>
              <w:t>тип</w:t>
            </w:r>
            <w:r w:rsidRPr="009B60BE">
              <w:rPr>
                <w:color w:val="000000"/>
                <w:lang w:val="en-US"/>
              </w:rPr>
              <w:t xml:space="preserve">1) - 1 </w:t>
            </w:r>
            <w:proofErr w:type="spellStart"/>
            <w:r w:rsidRPr="009B60BE">
              <w:rPr>
                <w:color w:val="000000"/>
              </w:rPr>
              <w:t>шт</w:t>
            </w:r>
            <w:proofErr w:type="spellEnd"/>
            <w:r w:rsidRPr="009B60BE">
              <w:rPr>
                <w:color w:val="000000"/>
                <w:lang w:val="en-US"/>
              </w:rPr>
              <w:t>.;</w:t>
            </w:r>
            <w:r w:rsidRPr="009B60BE">
              <w:rPr>
                <w:color w:val="000000"/>
                <w:lang w:val="en-US"/>
              </w:rPr>
              <w:br/>
            </w:r>
            <w:r w:rsidRPr="009B60BE">
              <w:rPr>
                <w:color w:val="000000"/>
              </w:rPr>
              <w:t>СХД</w:t>
            </w:r>
            <w:r w:rsidRPr="009B60BE">
              <w:rPr>
                <w:color w:val="000000"/>
                <w:lang w:val="en-US"/>
              </w:rPr>
              <w:t xml:space="preserve"> </w:t>
            </w:r>
            <w:proofErr w:type="spellStart"/>
            <w:r w:rsidRPr="009B60BE">
              <w:rPr>
                <w:color w:val="000000"/>
                <w:lang w:val="en-US"/>
              </w:rPr>
              <w:t>FlashSystem</w:t>
            </w:r>
            <w:proofErr w:type="spellEnd"/>
            <w:r w:rsidRPr="009B60BE">
              <w:rPr>
                <w:color w:val="000000"/>
                <w:lang w:val="en-US"/>
              </w:rPr>
              <w:t xml:space="preserve"> 5030 LFF Control Enclosure (</w:t>
            </w:r>
            <w:r w:rsidRPr="009B60BE">
              <w:rPr>
                <w:color w:val="000000"/>
              </w:rPr>
              <w:t>контроллер</w:t>
            </w:r>
            <w:r w:rsidRPr="009B60BE">
              <w:rPr>
                <w:color w:val="000000"/>
                <w:lang w:val="en-US"/>
              </w:rPr>
              <w:t xml:space="preserve"> </w:t>
            </w:r>
            <w:r w:rsidRPr="009B60BE">
              <w:rPr>
                <w:color w:val="000000"/>
              </w:rPr>
              <w:t>тип</w:t>
            </w:r>
            <w:r w:rsidRPr="009B60BE">
              <w:rPr>
                <w:color w:val="000000"/>
                <w:lang w:val="en-US"/>
              </w:rPr>
              <w:t xml:space="preserve">2) - 1 </w:t>
            </w:r>
            <w:proofErr w:type="spellStart"/>
            <w:r w:rsidRPr="009B60BE">
              <w:rPr>
                <w:color w:val="000000"/>
              </w:rPr>
              <w:t>шт</w:t>
            </w:r>
            <w:proofErr w:type="spellEnd"/>
            <w:r w:rsidRPr="009B60BE">
              <w:rPr>
                <w:color w:val="000000"/>
                <w:lang w:val="en-US"/>
              </w:rPr>
              <w:t>.;</w:t>
            </w:r>
            <w:r w:rsidRPr="009B60BE">
              <w:rPr>
                <w:color w:val="000000"/>
                <w:lang w:val="en-US"/>
              </w:rPr>
              <w:br/>
            </w:r>
            <w:r w:rsidRPr="009B60BE">
              <w:rPr>
                <w:color w:val="000000"/>
              </w:rPr>
              <w:t>СХД</w:t>
            </w:r>
            <w:r w:rsidRPr="009B60BE">
              <w:rPr>
                <w:color w:val="000000"/>
                <w:lang w:val="en-US"/>
              </w:rPr>
              <w:t xml:space="preserve"> IBM </w:t>
            </w:r>
            <w:proofErr w:type="spellStart"/>
            <w:r w:rsidRPr="009B60BE">
              <w:rPr>
                <w:color w:val="000000"/>
                <w:lang w:val="en-US"/>
              </w:rPr>
              <w:t>FlashSystem</w:t>
            </w:r>
            <w:proofErr w:type="spellEnd"/>
            <w:r w:rsidRPr="009B60BE">
              <w:rPr>
                <w:color w:val="000000"/>
                <w:lang w:val="en-US"/>
              </w:rPr>
              <w:t xml:space="preserve"> 5000 LFF Expansion (</w:t>
            </w:r>
            <w:r w:rsidRPr="009B60BE">
              <w:rPr>
                <w:color w:val="000000"/>
              </w:rPr>
              <w:t>полка</w:t>
            </w:r>
            <w:r w:rsidRPr="009B60BE">
              <w:rPr>
                <w:color w:val="000000"/>
                <w:lang w:val="en-US"/>
              </w:rPr>
              <w:t xml:space="preserve"> </w:t>
            </w:r>
            <w:r w:rsidRPr="009B60BE">
              <w:rPr>
                <w:color w:val="000000"/>
              </w:rPr>
              <w:t>расширения</w:t>
            </w:r>
            <w:r w:rsidRPr="009B60BE">
              <w:rPr>
                <w:color w:val="000000"/>
                <w:lang w:val="en-US"/>
              </w:rPr>
              <w:t xml:space="preserve"> </w:t>
            </w:r>
            <w:r w:rsidRPr="009B60BE">
              <w:rPr>
                <w:color w:val="000000"/>
              </w:rPr>
              <w:t>тип</w:t>
            </w:r>
            <w:r w:rsidRPr="009B60BE">
              <w:rPr>
                <w:color w:val="000000"/>
                <w:lang w:val="en-US"/>
              </w:rPr>
              <w:t xml:space="preserve">2) - 1 </w:t>
            </w:r>
            <w:proofErr w:type="spellStart"/>
            <w:r w:rsidRPr="009B60BE">
              <w:rPr>
                <w:color w:val="000000"/>
              </w:rPr>
              <w:t>шт</w:t>
            </w:r>
            <w:proofErr w:type="spellEnd"/>
            <w:r w:rsidRPr="009B60BE">
              <w:rPr>
                <w:color w:val="000000"/>
                <w:lang w:val="en-US"/>
              </w:rPr>
              <w:t>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22,92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171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L_15.01.0311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Создание системы комплексной информационной безопасности, объекты </w:t>
            </w:r>
            <w:proofErr w:type="gramStart"/>
            <w:r w:rsidRPr="009B60BE">
              <w:rPr>
                <w:color w:val="000000"/>
              </w:rPr>
              <w:t>ОС  2</w:t>
            </w:r>
            <w:proofErr w:type="gramEnd"/>
            <w:r w:rsidRPr="009B60BE">
              <w:rPr>
                <w:color w:val="000000"/>
              </w:rPr>
              <w:t xml:space="preserve"> шт. и  НМА 6 шт.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В рамках реализации Проекта осуществляется создание системы информационной безопасности Общества на основе реализации типовых организационных и технических решений.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 xml:space="preserve">          В 2019 году в Группе компаний «Интер РАО» была утверждена и в 2019-2020 годах успешно реализована «Программа развития информационной безопасности компаний Группы «Интер РАО». Первоочередные мероприятия на 2020 г.» (Далее – Программа ИБ 2020).</w:t>
            </w:r>
            <w:r w:rsidRPr="009B60BE">
              <w:rPr>
                <w:color w:val="000000"/>
              </w:rPr>
              <w:br/>
              <w:t xml:space="preserve">          В рамках Программы ИБ 2020 были сформированы типовые технические решения и оформлены в виде комплекта документов.</w:t>
            </w:r>
            <w:r w:rsidRPr="009B60BE">
              <w:rPr>
                <w:color w:val="000000"/>
              </w:rPr>
              <w:br/>
              <w:t xml:space="preserve">          На основе разработанных типовых технических решений в рамках Программы ИБ 2021-2025, компаниям Группы рекомендовано осуществить реализацию мероприятий Программы с учетом результатов работ по разработке типовых технических проектов системы защиты персональных данных, типовых ВНД и технических решений для защиты объектов критической информационной инфраструктуры, типовых технических решений для защиты информации с использованием средств криптографической защиты каналов связи а также технических решений по созданию центра противодействия кибератакам, выполненных для ПАО «Интер РАО», при модернизации и техническом перевооружении существующих, а также при планировании и проектировании вновь создаваемых информационных и автоматизированных систем и систем информационной безопасности в качестве материалов технической стандартизации.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В рамках Проекта в АО «Петербургская сбытовая компания» предполагается реализация системы комплексной информационной безопасности, состоящей из следующих подсистем информационной безопасности:</w:t>
            </w:r>
            <w:r w:rsidRPr="009B60BE">
              <w:rPr>
                <w:color w:val="000000"/>
              </w:rPr>
              <w:br/>
              <w:t xml:space="preserve">• Подсистема охвата средствами ЦПК, включающая комплексы </w:t>
            </w:r>
            <w:r w:rsidRPr="009B60BE">
              <w:rPr>
                <w:color w:val="000000"/>
              </w:rPr>
              <w:br/>
              <w:t>§ Комплекс сбора, анализа и корреляции событий безопасности</w:t>
            </w:r>
            <w:r w:rsidRPr="009B60BE">
              <w:rPr>
                <w:color w:val="000000"/>
              </w:rPr>
              <w:br/>
              <w:t>§ Комплекс средств автоматизации реагирования на инциденты ИБ</w:t>
            </w:r>
            <w:r w:rsidRPr="009B60BE">
              <w:rPr>
                <w:color w:val="000000"/>
              </w:rPr>
              <w:br/>
              <w:t>§ Комплекс анализа защищенности инфраструктуры</w:t>
            </w:r>
            <w:r w:rsidRPr="009B60BE">
              <w:rPr>
                <w:color w:val="000000"/>
              </w:rPr>
              <w:br/>
              <w:t>§ Комплекс анализа трафика</w:t>
            </w:r>
            <w:r w:rsidRPr="009B60BE">
              <w:rPr>
                <w:color w:val="000000"/>
              </w:rPr>
              <w:br/>
              <w:t>§ Комплекс защиты веб-приложений</w:t>
            </w:r>
            <w:r w:rsidRPr="009B60BE">
              <w:rPr>
                <w:color w:val="000000"/>
              </w:rPr>
              <w:br/>
              <w:t>§ Комплекс анализа защищённости информационных ресурсов;</w:t>
            </w:r>
            <w:r w:rsidRPr="009B60BE">
              <w:rPr>
                <w:color w:val="000000"/>
              </w:rPr>
              <w:br/>
              <w:t xml:space="preserve">• Подсистема централизованной антивирусной защиты информации на базе комплекса антивирусной защиты; </w:t>
            </w:r>
            <w:r w:rsidRPr="009B60BE">
              <w:rPr>
                <w:color w:val="000000"/>
              </w:rPr>
              <w:br/>
              <w:t xml:space="preserve">• Подсистема защиты систем обработки </w:t>
            </w:r>
            <w:proofErr w:type="spellStart"/>
            <w:r w:rsidRPr="009B60BE">
              <w:rPr>
                <w:color w:val="000000"/>
              </w:rPr>
              <w:t>ПДн</w:t>
            </w:r>
            <w:proofErr w:type="spellEnd"/>
            <w:r w:rsidRPr="009B60BE">
              <w:rPr>
                <w:color w:val="000000"/>
              </w:rPr>
              <w:t>, включающая комплексы</w:t>
            </w:r>
            <w:r w:rsidRPr="009B60BE">
              <w:rPr>
                <w:color w:val="000000"/>
              </w:rPr>
              <w:br/>
              <w:t>§ Комплекс антивирусной защиты</w:t>
            </w:r>
            <w:r w:rsidRPr="009B60BE">
              <w:rPr>
                <w:color w:val="000000"/>
              </w:rPr>
              <w:br/>
              <w:t>§ Комплекс межсетевого экранирования и обнаружения вторжений</w:t>
            </w:r>
            <w:r w:rsidRPr="009B60BE">
              <w:rPr>
                <w:color w:val="000000"/>
              </w:rPr>
              <w:br/>
              <w:t>§ Комплекс защиты от атак нулевого дня</w:t>
            </w:r>
            <w:r w:rsidRPr="009B60BE">
              <w:rPr>
                <w:color w:val="000000"/>
              </w:rPr>
              <w:br/>
              <w:t>§ Комплекс защиты электронной почтовых ящиков</w:t>
            </w:r>
            <w:r w:rsidRPr="009B60BE">
              <w:rPr>
                <w:color w:val="000000"/>
              </w:rPr>
              <w:br/>
              <w:t>§ Комплекс защиты веб-приложений</w:t>
            </w:r>
            <w:r w:rsidRPr="009B60BE">
              <w:rPr>
                <w:color w:val="000000"/>
              </w:rPr>
              <w:br/>
              <w:t>§ Комплекс защиты АРМ пользователей (в т.ч. сервера)</w:t>
            </w:r>
            <w:r w:rsidRPr="009B60BE">
              <w:rPr>
                <w:color w:val="000000"/>
              </w:rPr>
              <w:br/>
              <w:t>§ Комплекс защиты среды виртуализации</w:t>
            </w:r>
            <w:r w:rsidRPr="009B60BE">
              <w:rPr>
                <w:color w:val="000000"/>
              </w:rPr>
              <w:br/>
              <w:t>§ Комплекс криптографической защиты информации</w:t>
            </w:r>
            <w:r w:rsidRPr="009B60BE">
              <w:rPr>
                <w:color w:val="000000"/>
              </w:rPr>
              <w:br/>
              <w:t>§ Комплекс сбора и анализа событий безопасности</w:t>
            </w:r>
            <w:r w:rsidRPr="009B60BE">
              <w:rPr>
                <w:color w:val="000000"/>
              </w:rPr>
              <w:br/>
              <w:t>§ Комплекс анализа защищенности</w:t>
            </w:r>
            <w:r w:rsidRPr="009B60BE">
              <w:rPr>
                <w:color w:val="000000"/>
              </w:rPr>
              <w:br/>
              <w:t>• Подсистема защиты информационного обмена между Обществом и компаниями Группы;</w:t>
            </w:r>
            <w:r w:rsidRPr="009B60BE">
              <w:rPr>
                <w:color w:val="000000"/>
              </w:rPr>
              <w:br/>
              <w:t>• Подсистема обеспечения безопасности ОКИИ, включающая комплексы:</w:t>
            </w:r>
            <w:r w:rsidRPr="009B60BE">
              <w:rPr>
                <w:color w:val="000000"/>
              </w:rPr>
              <w:br/>
              <w:t>§ Комплекс контроля доступа пользователей</w:t>
            </w:r>
            <w:r w:rsidRPr="009B60BE">
              <w:rPr>
                <w:color w:val="000000"/>
              </w:rPr>
              <w:br/>
              <w:t>§ Комплекс контроля целостности и защиты от НСД</w:t>
            </w:r>
            <w:r w:rsidRPr="009B60BE">
              <w:rPr>
                <w:color w:val="000000"/>
              </w:rPr>
              <w:br/>
              <w:t>§ Комплекс защиты от атак нулевого дня</w:t>
            </w:r>
            <w:r w:rsidRPr="009B60BE">
              <w:rPr>
                <w:color w:val="000000"/>
              </w:rPr>
              <w:br/>
              <w:t>§ Комплекс криптографической защиты информации</w:t>
            </w:r>
            <w:r w:rsidRPr="009B60BE">
              <w:rPr>
                <w:color w:val="000000"/>
              </w:rPr>
              <w:br/>
              <w:t>§ Комплекс сбора, анализа и корреляции событий безопасности</w:t>
            </w:r>
            <w:r w:rsidRPr="009B60BE">
              <w:rPr>
                <w:color w:val="000000"/>
              </w:rPr>
              <w:br/>
              <w:t>§ Комплекс централизованного управления информационной безопасностью</w:t>
            </w:r>
            <w:r w:rsidRPr="009B60BE">
              <w:rPr>
                <w:color w:val="000000"/>
              </w:rPr>
              <w:br/>
              <w:t>§ Комплекс анализа защищенности инфраструктуры</w:t>
            </w:r>
            <w:r w:rsidRPr="009B60BE">
              <w:rPr>
                <w:color w:val="000000"/>
              </w:rPr>
              <w:br/>
              <w:t>§ Комплекс антивирусной защиты для технологического сегмента</w:t>
            </w:r>
            <w:r w:rsidRPr="009B60BE">
              <w:rPr>
                <w:color w:val="000000"/>
              </w:rPr>
              <w:br/>
              <w:t>§ Комплекс антивирусной защиты для корпоративного сегмента</w:t>
            </w:r>
            <w:r w:rsidRPr="009B60BE">
              <w:rPr>
                <w:color w:val="000000"/>
              </w:rPr>
              <w:br/>
              <w:t>§ Комплекс резервного копирования информационных ресурсов</w:t>
            </w:r>
            <w:r w:rsidRPr="009B60BE">
              <w:rPr>
                <w:color w:val="000000"/>
              </w:rPr>
              <w:br/>
              <w:t>§ Комплекс обнаружения вторжений в сегментах ОКИИ</w:t>
            </w:r>
            <w:r w:rsidRPr="009B60BE">
              <w:rPr>
                <w:color w:val="000000"/>
              </w:rPr>
              <w:br/>
              <w:t>§ Комплекс межсетевого экранирования</w:t>
            </w:r>
            <w:r w:rsidRPr="009B60BE">
              <w:rPr>
                <w:color w:val="000000"/>
              </w:rPr>
              <w:br/>
              <w:t>§ Комплекс обеспечения однонаправленной передачи данных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13,63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2022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679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>N_15.01.0373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Приобретение лицензий системы финансово-экономического управления, объект НМА 1 шт.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Приобретение АО «Петербургская сбытовая компания» права использования системы ФЭУ.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>С начала 2020 года в АО «Петербургская сбытовая компания» реализуется ввод в эксплуатацию типовой тиражной системы финансово-экономического управления в сегментах «Сбыт» и «Прочие» на базе 1С (далее - ФЭУ). Проект является централизованным проектом ПАО «Интер РАО». АО «Петербургская сбытовая компания» выступило компанией-пилотом сегмента «Сбыт». Система ФЭУ позволяет централизованно управлять корпоративной методологией бухгалтерского, налогового учета и учета по МСФО, бюджетного управления, а также повысить качество учетных данных и оптимальности их подготовки при передаче смежным предметным областям (бизнес-планирование, управление имуществом и инвестициями, трансфертное ценообразование, консолидированная отчетность и т.п.).  Основой данного проекта является централизованная автоматизация процессов ведения бухгалтерского и налогового учета, подготовки отчетности и процессов передачи данных в консолидационные пакеты и бизнес-планы компаний Группы позволит минимизировать риски нарушения качества бухгалтерской и налоговой отчетности и информации бизнес-планов компаний Группы.</w:t>
            </w:r>
            <w:r w:rsidRPr="009B60BE">
              <w:rPr>
                <w:color w:val="000000"/>
              </w:rPr>
              <w:br/>
              <w:t>Принятые в Группе корпоративные решения предусматривают продажу компаниям Группы лицензий ФЭУ с 2023 года.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Лицензии сроком на 3 года (с 01.07.2023 по 30.06.2026) - 223 шт.;</w:t>
            </w:r>
            <w:r w:rsidRPr="009B60BE">
              <w:rPr>
                <w:color w:val="000000"/>
              </w:rPr>
              <w:br/>
              <w:t>Лицензия для ОЦО (общий центр отчётности) (универсальная лицензия) - 1 шт.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12,38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306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O_15.25.0295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Модернизация системы «CRM юридических лиц» в 2025 </w:t>
            </w:r>
            <w:proofErr w:type="gramStart"/>
            <w:r w:rsidRPr="009B60BE">
              <w:rPr>
                <w:color w:val="000000"/>
              </w:rPr>
              <w:t>году ,</w:t>
            </w:r>
            <w:proofErr w:type="gramEnd"/>
            <w:r w:rsidRPr="009B60BE">
              <w:rPr>
                <w:color w:val="000000"/>
              </w:rPr>
              <w:t xml:space="preserve"> объект НМА 1 шт.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Целью развития системы «CRM юридических лиц» является расширение ее функциональных возможностей в части:</w:t>
            </w:r>
            <w:r w:rsidRPr="009B60BE">
              <w:rPr>
                <w:color w:val="000000"/>
              </w:rPr>
              <w:br/>
              <w:t xml:space="preserve"> - повышения эффективности работы сотрудников и сокращения времени на обработку обращений клиентов за счет автоматизации основных бизнес-процессов;</w:t>
            </w:r>
            <w:r w:rsidRPr="009B60BE">
              <w:rPr>
                <w:color w:val="000000"/>
              </w:rPr>
              <w:br/>
              <w:t>- обеспечения электронного документооборота в рамках работы с клиентами на базе CRM;</w:t>
            </w:r>
            <w:r w:rsidRPr="009B60BE">
              <w:rPr>
                <w:color w:val="000000"/>
              </w:rPr>
              <w:br/>
              <w:t>- настройки глубокого анализа данных о клиентской базе компании;</w:t>
            </w:r>
            <w:r w:rsidRPr="009B60BE">
              <w:rPr>
                <w:color w:val="000000"/>
              </w:rPr>
              <w:br/>
              <w:t>- упрощение информационного взаимодействия между Обществом и конечным клиентом;</w:t>
            </w:r>
            <w:r w:rsidRPr="009B60BE">
              <w:rPr>
                <w:color w:val="000000"/>
              </w:rPr>
              <w:br/>
              <w:t xml:space="preserve">- реализации поиска статистических закономерностей в данных для выработки наиболее эффективной </w:t>
            </w:r>
            <w:r w:rsidRPr="009B60BE">
              <w:rPr>
                <w:color w:val="000000"/>
              </w:rPr>
              <w:lastRenderedPageBreak/>
              <w:t xml:space="preserve">стратегии маркетинга, продаж, обслуживания клиентов и т.п. 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 xml:space="preserve">       В 2019 году были проведены работы по проекту Группы «Интер РАО» для создания и внедрения системы «CRM юридических лиц» (далее – «Система»). В 2020 году автоматизирована часть основных бизнес-процессов взаимодействия с клиентами Общества.</w:t>
            </w:r>
            <w:r w:rsidRPr="009B60BE">
              <w:rPr>
                <w:color w:val="000000"/>
              </w:rPr>
              <w:br/>
              <w:t xml:space="preserve">       В рамках развития Системы «CRM юридических лиц» в 2025 году будут выполнены задачи по развитию Системы, что позволит повысить уровень удовлетворенности клиентов и сотрудников АО «Петербургская сбытовая компания» за счет снижения репутационных рисков Общества и устранения инцидентов по критичным для бизнеса процессам и операциям.</w:t>
            </w:r>
            <w:r w:rsidRPr="009B60BE">
              <w:rPr>
                <w:color w:val="000000"/>
              </w:rPr>
              <w:br/>
              <w:t xml:space="preserve">       Результатом развития Системы является увеличение количества и качества </w:t>
            </w:r>
            <w:proofErr w:type="spellStart"/>
            <w:r w:rsidRPr="009B60BE">
              <w:rPr>
                <w:color w:val="000000"/>
              </w:rPr>
              <w:t>on-line</w:t>
            </w:r>
            <w:proofErr w:type="spellEnd"/>
            <w:r w:rsidRPr="009B60BE">
              <w:rPr>
                <w:color w:val="000000"/>
              </w:rPr>
              <w:t xml:space="preserve"> коммуникаций с клиентами. Информационная система посредством интеграции с </w:t>
            </w:r>
            <w:proofErr w:type="spellStart"/>
            <w:r w:rsidRPr="009B60BE">
              <w:rPr>
                <w:color w:val="000000"/>
              </w:rPr>
              <w:t>биллинговыми</w:t>
            </w:r>
            <w:proofErr w:type="spellEnd"/>
            <w:r w:rsidRPr="009B60BE">
              <w:rPr>
                <w:color w:val="000000"/>
              </w:rPr>
              <w:t xml:space="preserve"> системами будет осуществлять автоматическую информационную рассылку потребителям Общества о выставлении платежно-расчетных документов, уведомлений о задолженности, сроках оплаты и отключениях.</w:t>
            </w:r>
            <w:r w:rsidRPr="009B60BE">
              <w:rPr>
                <w:color w:val="000000"/>
              </w:rPr>
              <w:br/>
              <w:t xml:space="preserve">       В случае отказа от реализации проекта Общество не сможет развиваться в направлении повышения качества и доступности дистанционного обслуживания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НМА - 1 штука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5,87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324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O_15.26.0295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Модернизация системы «CRM юридических лиц» в 2026 </w:t>
            </w:r>
            <w:proofErr w:type="gramStart"/>
            <w:r w:rsidRPr="009B60BE">
              <w:rPr>
                <w:color w:val="000000"/>
              </w:rPr>
              <w:t>году ,</w:t>
            </w:r>
            <w:proofErr w:type="gramEnd"/>
            <w:r w:rsidRPr="009B60BE">
              <w:rPr>
                <w:color w:val="000000"/>
              </w:rPr>
              <w:t xml:space="preserve"> объект НМА 1 шт.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Целью развития системы «CRM юридических лиц» является расширение ее функциональных возможностей в части:</w:t>
            </w:r>
            <w:r w:rsidRPr="009B60BE">
              <w:rPr>
                <w:color w:val="000000"/>
              </w:rPr>
              <w:br/>
              <w:t xml:space="preserve"> - повышения эффективности работы сотрудников и сокращения времени на обработку обращений клиентов за счет автоматизации основных бизнес-процессов;</w:t>
            </w:r>
            <w:r w:rsidRPr="009B60BE">
              <w:rPr>
                <w:color w:val="000000"/>
              </w:rPr>
              <w:br/>
              <w:t>- обеспечения электронного документооборота в рамках работы с клиентами на базе CRM;</w:t>
            </w:r>
            <w:r w:rsidRPr="009B60BE">
              <w:rPr>
                <w:color w:val="000000"/>
              </w:rPr>
              <w:br/>
              <w:t>- настройки глубокого анализа данных о клиентской базе компании;</w:t>
            </w:r>
            <w:r w:rsidRPr="009B60BE">
              <w:rPr>
                <w:color w:val="000000"/>
              </w:rPr>
              <w:br/>
              <w:t>- упрощение информационного взаимодействия между Обществом и конечным клиентом;</w:t>
            </w:r>
            <w:r w:rsidRPr="009B60BE">
              <w:rPr>
                <w:color w:val="000000"/>
              </w:rPr>
              <w:br/>
              <w:t xml:space="preserve">- реализации поиска статистических закономерностей в данных для выработки наиболее эффективной стратегии маркетинга, продаж, обслуживания клиентов и т.п. 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 xml:space="preserve">       В 2019 году были проведены работы по проекту Группы «Интер РАО» для создания и внедрения системы «CRM юридических лиц» (далее – «Система»). В 2020 году автоматизирована часть основных бизнес-процессов взаимодействия с клиентами Общества.</w:t>
            </w:r>
            <w:r w:rsidRPr="009B60BE">
              <w:rPr>
                <w:color w:val="000000"/>
              </w:rPr>
              <w:br/>
              <w:t xml:space="preserve">       В рамках развития Системы «CRM юридических лиц» в 2025 году будут выполнены задачи по развитию Системы, что позволит повысить уровень удовлетворенности клиентов и сотрудников АО «Петербургская сбытовая компания» за счет снижения репутационных рисков Общества и устранения инцидентов по критичным для бизнеса процессам и операциям.</w:t>
            </w:r>
            <w:r w:rsidRPr="009B60BE">
              <w:rPr>
                <w:color w:val="000000"/>
              </w:rPr>
              <w:br/>
              <w:t xml:space="preserve">       Результатом развития Системы является увеличение количества и качества </w:t>
            </w:r>
            <w:proofErr w:type="spellStart"/>
            <w:r w:rsidRPr="009B60BE">
              <w:rPr>
                <w:color w:val="000000"/>
              </w:rPr>
              <w:t>on-line</w:t>
            </w:r>
            <w:proofErr w:type="spellEnd"/>
            <w:r w:rsidRPr="009B60BE">
              <w:rPr>
                <w:color w:val="000000"/>
              </w:rPr>
              <w:t xml:space="preserve"> коммуникаций с клиентами. Информационная система посредством интеграции с </w:t>
            </w:r>
            <w:proofErr w:type="spellStart"/>
            <w:r w:rsidRPr="009B60BE">
              <w:rPr>
                <w:color w:val="000000"/>
              </w:rPr>
              <w:t>биллинговыми</w:t>
            </w:r>
            <w:proofErr w:type="spellEnd"/>
            <w:r w:rsidRPr="009B60BE">
              <w:rPr>
                <w:color w:val="000000"/>
              </w:rPr>
              <w:t xml:space="preserve"> системами будет осуществлять автоматическую информационную рассылку потребителям Общества о выставлении платежно-расчетных документов, уведомлений о задолженности, сроках оплаты и отключениях.</w:t>
            </w:r>
            <w:r w:rsidRPr="009B60BE">
              <w:rPr>
                <w:color w:val="000000"/>
              </w:rPr>
              <w:br/>
              <w:t xml:space="preserve">       В случае отказа от реализации проекта Общество не сможет развиваться в направлении повышения качества и доступности дистанционного обслуживания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НМА - 1 штука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8,52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2026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235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O_15.27.0295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Модернизация системы «CRM юридических лиц» в 2027 </w:t>
            </w:r>
            <w:proofErr w:type="gramStart"/>
            <w:r w:rsidRPr="009B60BE">
              <w:rPr>
                <w:color w:val="000000"/>
              </w:rPr>
              <w:t>году ,</w:t>
            </w:r>
            <w:proofErr w:type="gramEnd"/>
            <w:r w:rsidRPr="009B60BE">
              <w:rPr>
                <w:color w:val="000000"/>
              </w:rPr>
              <w:t xml:space="preserve"> объект НМА 1 шт.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Целью развития системы «CRM юридических лиц» является расширение ее функциональных возможностей в части:</w:t>
            </w:r>
            <w:r w:rsidRPr="009B60BE">
              <w:rPr>
                <w:color w:val="000000"/>
              </w:rPr>
              <w:br/>
              <w:t xml:space="preserve"> - повышения эффективности работы сотрудников и сокращения времени на обработку обращений клиентов за счет автоматизации </w:t>
            </w:r>
            <w:r w:rsidRPr="009B60BE">
              <w:rPr>
                <w:color w:val="000000"/>
              </w:rPr>
              <w:lastRenderedPageBreak/>
              <w:t>основных бизнес-процессов;</w:t>
            </w:r>
            <w:r w:rsidRPr="009B60BE">
              <w:rPr>
                <w:color w:val="000000"/>
              </w:rPr>
              <w:br/>
              <w:t>- обеспечения электронного документооборота в рамках работы с клиентами на базе CRM;</w:t>
            </w:r>
            <w:r w:rsidRPr="009B60BE">
              <w:rPr>
                <w:color w:val="000000"/>
              </w:rPr>
              <w:br/>
              <w:t>- настройки глубокого анализа данных о клиентской базе компании;</w:t>
            </w:r>
            <w:r w:rsidRPr="009B60BE">
              <w:rPr>
                <w:color w:val="000000"/>
              </w:rPr>
              <w:br/>
              <w:t>- упрощение информационного взаимодействия между Обществом и конечным клиентом;</w:t>
            </w:r>
            <w:r w:rsidRPr="009B60BE">
              <w:rPr>
                <w:color w:val="000000"/>
              </w:rPr>
              <w:br/>
              <w:t xml:space="preserve">- реализации поиска статистических закономерностей в данных для выработки наиболее эффективной стратегии маркетинга, продаж, обслуживания клиентов и т.п. 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 xml:space="preserve">       В 2019 году были проведены работы по проекту Группы «Интер РАО» для создания и внедрения системы «CRM юридических лиц» (далее – «Система»). В 2020 году автоматизирована часть основных бизнес-процессов взаимодействия с клиентами Общества.</w:t>
            </w:r>
            <w:r w:rsidRPr="009B60BE">
              <w:rPr>
                <w:color w:val="000000"/>
              </w:rPr>
              <w:br/>
              <w:t xml:space="preserve">       В рамках развития Системы «CRM юридических лиц» в 2025 году будут выполнены задачи по развитию Системы, что позволит повысить уровень удовлетворенности клиентов и сотрудников АО «Петербургская сбытовая компания» за счет снижения репутационных рисков Общества и устранения инцидентов по критичным для бизнеса процессам и операциям.</w:t>
            </w:r>
            <w:r w:rsidRPr="009B60BE">
              <w:rPr>
                <w:color w:val="000000"/>
              </w:rPr>
              <w:br/>
              <w:t xml:space="preserve">       Результатом развития Системы является увеличение количества и качества </w:t>
            </w:r>
            <w:proofErr w:type="spellStart"/>
            <w:r w:rsidRPr="009B60BE">
              <w:rPr>
                <w:color w:val="000000"/>
              </w:rPr>
              <w:t>on-line</w:t>
            </w:r>
            <w:proofErr w:type="spellEnd"/>
            <w:r w:rsidRPr="009B60BE">
              <w:rPr>
                <w:color w:val="000000"/>
              </w:rPr>
              <w:t xml:space="preserve"> коммуникаций с клиентами. </w:t>
            </w:r>
            <w:r w:rsidRPr="009B60BE">
              <w:rPr>
                <w:color w:val="000000"/>
              </w:rPr>
              <w:lastRenderedPageBreak/>
              <w:t xml:space="preserve">Информационная система посредством интеграции с </w:t>
            </w:r>
            <w:proofErr w:type="spellStart"/>
            <w:r w:rsidRPr="009B60BE">
              <w:rPr>
                <w:color w:val="000000"/>
              </w:rPr>
              <w:t>биллинговыми</w:t>
            </w:r>
            <w:proofErr w:type="spellEnd"/>
            <w:r w:rsidRPr="009B60BE">
              <w:rPr>
                <w:color w:val="000000"/>
              </w:rPr>
              <w:t xml:space="preserve"> системами будет осуществлять автоматическую информационную рассылку потребителям Общества о выставлении платежно-расчетных документов, уведомлений о задолженности, сроках оплаты и отключениях.</w:t>
            </w:r>
            <w:r w:rsidRPr="009B60BE">
              <w:rPr>
                <w:color w:val="000000"/>
              </w:rPr>
              <w:br/>
              <w:t xml:space="preserve">       В случае отказа от реализации проекта Общество не сможет развиваться в направлении повышения качества и доступности дистанционного обслуживания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>НМА - 1 штука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8,27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2027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235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P_15.28.0295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Модернизация системы «CRM юридических лиц» в 2028 </w:t>
            </w:r>
            <w:proofErr w:type="gramStart"/>
            <w:r w:rsidRPr="009B60BE">
              <w:rPr>
                <w:color w:val="000000"/>
              </w:rPr>
              <w:t>году ,</w:t>
            </w:r>
            <w:proofErr w:type="gramEnd"/>
            <w:r w:rsidRPr="009B60BE">
              <w:rPr>
                <w:color w:val="000000"/>
              </w:rPr>
              <w:t xml:space="preserve"> объект НМА 1 шт.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Целью развития системы «CRM юридических лиц» является расширение ее функциональных возможностей в части:</w:t>
            </w:r>
            <w:r w:rsidRPr="009B60BE">
              <w:rPr>
                <w:color w:val="000000"/>
              </w:rPr>
              <w:br/>
              <w:t xml:space="preserve"> - повышения эффективности работы сотрудников и сокращения времени на обработку обращений клиентов за счет автоматизации основных бизнес-процессов;</w:t>
            </w:r>
            <w:r w:rsidRPr="009B60BE">
              <w:rPr>
                <w:color w:val="000000"/>
              </w:rPr>
              <w:br/>
              <w:t>- обеспечения электронного документооборота в рамках работы с клиентами на базе CRM;</w:t>
            </w:r>
            <w:r w:rsidRPr="009B60BE">
              <w:rPr>
                <w:color w:val="000000"/>
              </w:rPr>
              <w:br/>
              <w:t>- настройки глубокого анализа данных о клиентской базе компании;</w:t>
            </w:r>
            <w:r w:rsidRPr="009B60BE">
              <w:rPr>
                <w:color w:val="000000"/>
              </w:rPr>
              <w:br/>
              <w:t>- упрощение информационного взаимодействия между Обществом и конечным клиентом;</w:t>
            </w:r>
            <w:r w:rsidRPr="009B60BE">
              <w:rPr>
                <w:color w:val="000000"/>
              </w:rPr>
              <w:br/>
              <w:t xml:space="preserve">- реализации поиска статистических закономерностей в данных для выработки наиболее эффективной стратегии маркетинга, продаж, обслуживания клиентов и т.п. 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 xml:space="preserve">       В 2019 году были проведены работы по проекту Группы «Интер РАО» для создания и внедрения системы «CRM юридических лиц» (далее – «Система»). В 2020 году автоматизирована часть основных бизнес-процессов взаимодействия с клиентами Общества.</w:t>
            </w:r>
            <w:r w:rsidRPr="009B60BE">
              <w:rPr>
                <w:color w:val="000000"/>
              </w:rPr>
              <w:br/>
              <w:t xml:space="preserve">       В рамках развития Системы «CRM юридических лиц» в 2025 году будут выполнены задачи по развитию Системы, что позволит повысить уровень удовлетворенности клиентов и сотрудников АО «Петербургская сбытовая компания» за счет снижения репутационных рисков Общества и устранения инцидентов по критичным для бизнеса процессам и операциям.</w:t>
            </w:r>
            <w:r w:rsidRPr="009B60BE">
              <w:rPr>
                <w:color w:val="000000"/>
              </w:rPr>
              <w:br/>
              <w:t xml:space="preserve">       Результатом развития Системы является увеличение количества и качества </w:t>
            </w:r>
            <w:proofErr w:type="spellStart"/>
            <w:r w:rsidRPr="009B60BE">
              <w:rPr>
                <w:color w:val="000000"/>
              </w:rPr>
              <w:t>on-line</w:t>
            </w:r>
            <w:proofErr w:type="spellEnd"/>
            <w:r w:rsidRPr="009B60BE">
              <w:rPr>
                <w:color w:val="000000"/>
              </w:rPr>
              <w:t xml:space="preserve"> коммуникаций с клиентами. Информационная система посредством интеграции с </w:t>
            </w:r>
            <w:proofErr w:type="spellStart"/>
            <w:r w:rsidRPr="009B60BE">
              <w:rPr>
                <w:color w:val="000000"/>
              </w:rPr>
              <w:t>биллинговыми</w:t>
            </w:r>
            <w:proofErr w:type="spellEnd"/>
            <w:r w:rsidRPr="009B60BE">
              <w:rPr>
                <w:color w:val="000000"/>
              </w:rPr>
              <w:t xml:space="preserve"> системами будет осуществлять автоматическую информационную рассылку потребителям Общества о выставлении платежно-расчетных документов, уведомлений о задолженности, сроках оплаты и отключениях.</w:t>
            </w:r>
            <w:r w:rsidRPr="009B60BE">
              <w:rPr>
                <w:color w:val="000000"/>
              </w:rPr>
              <w:br/>
              <w:t xml:space="preserve">       В случае отказа от реализации проекта Общество не сможет развиваться в направлении повышения качества и доступности дистанционного обслуживания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НМА - 1 штука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8,59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2028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153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>O_15.25.0296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Модернизация системы «Единый биллинг юридических лиц. </w:t>
            </w:r>
            <w:proofErr w:type="spellStart"/>
            <w:r w:rsidRPr="009B60BE">
              <w:rPr>
                <w:color w:val="000000"/>
              </w:rPr>
              <w:t>Импортозамещенная</w:t>
            </w:r>
            <w:proofErr w:type="spellEnd"/>
            <w:r w:rsidRPr="009B60BE">
              <w:rPr>
                <w:color w:val="000000"/>
              </w:rPr>
              <w:t xml:space="preserve"> конфигурация» в 2025 </w:t>
            </w:r>
            <w:proofErr w:type="gramStart"/>
            <w:r w:rsidRPr="009B60BE">
              <w:rPr>
                <w:color w:val="000000"/>
              </w:rPr>
              <w:t>году ,</w:t>
            </w:r>
            <w:proofErr w:type="gramEnd"/>
            <w:r w:rsidRPr="009B60BE">
              <w:rPr>
                <w:color w:val="000000"/>
              </w:rPr>
              <w:t xml:space="preserve"> объект НМА 1 шт.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Целью модернизации Системы является расширение функциональных возможностей системы в соответствие с изменениями федерального и регионального законодательства в </w:t>
            </w:r>
            <w:proofErr w:type="gramStart"/>
            <w:r w:rsidRPr="009B60BE">
              <w:rPr>
                <w:color w:val="000000"/>
              </w:rPr>
              <w:t>течение  2025</w:t>
            </w:r>
            <w:proofErr w:type="gramEnd"/>
            <w:r w:rsidRPr="009B60BE">
              <w:rPr>
                <w:color w:val="000000"/>
              </w:rPr>
              <w:t xml:space="preserve"> года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 xml:space="preserve">          В Единой биллинговой системе для расчетов с юридическими лицами, </w:t>
            </w:r>
            <w:proofErr w:type="spellStart"/>
            <w:r w:rsidRPr="009B60BE">
              <w:rPr>
                <w:color w:val="000000"/>
              </w:rPr>
              <w:t>импортозамещенная</w:t>
            </w:r>
            <w:proofErr w:type="spellEnd"/>
            <w:r w:rsidRPr="009B60BE">
              <w:rPr>
                <w:color w:val="000000"/>
              </w:rPr>
              <w:t xml:space="preserve"> конфигурация (далее – Системе) находится весь объем договоров АО «Петербургская сбытовая компания».</w:t>
            </w:r>
            <w:r w:rsidRPr="009B60BE">
              <w:rPr>
                <w:color w:val="000000"/>
              </w:rPr>
              <w:br/>
              <w:t xml:space="preserve">          Объект и область применения автоматизации: Система – предназначена для автоматизации бизнес-процессов сбытовой деятельности компании в части биллинга юридических лиц.</w:t>
            </w:r>
            <w:r w:rsidRPr="009B60BE">
              <w:rPr>
                <w:color w:val="000000"/>
              </w:rPr>
              <w:br/>
              <w:t xml:space="preserve">          В случае отказа от реализации данного проекта возникнут риски не работоспособности Системы, корректного процесса начислений.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НМА - 1 штука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3,28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153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O_15.26.0296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Модернизация системы «Единый биллинг юридических лиц. </w:t>
            </w:r>
            <w:proofErr w:type="spellStart"/>
            <w:r w:rsidRPr="009B60BE">
              <w:rPr>
                <w:color w:val="000000"/>
              </w:rPr>
              <w:t>Импортозамещенная</w:t>
            </w:r>
            <w:proofErr w:type="spellEnd"/>
            <w:r w:rsidRPr="009B60BE">
              <w:rPr>
                <w:color w:val="000000"/>
              </w:rPr>
              <w:t xml:space="preserve"> конфигурация» в 2026 </w:t>
            </w:r>
            <w:proofErr w:type="gramStart"/>
            <w:r w:rsidRPr="009B60BE">
              <w:rPr>
                <w:color w:val="000000"/>
              </w:rPr>
              <w:t>году ,</w:t>
            </w:r>
            <w:proofErr w:type="gramEnd"/>
            <w:r w:rsidRPr="009B60BE">
              <w:rPr>
                <w:color w:val="000000"/>
              </w:rPr>
              <w:t xml:space="preserve"> объект НМА 1 шт.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Целью модернизации Системы является расширение функциональных возможностей системы в соответствие с изменениями федерального и регионального законодательства в </w:t>
            </w:r>
            <w:proofErr w:type="gramStart"/>
            <w:r w:rsidRPr="009B60BE">
              <w:rPr>
                <w:color w:val="000000"/>
              </w:rPr>
              <w:t>течение  2026</w:t>
            </w:r>
            <w:proofErr w:type="gramEnd"/>
            <w:r w:rsidRPr="009B60BE">
              <w:rPr>
                <w:color w:val="000000"/>
              </w:rPr>
              <w:t xml:space="preserve"> года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 xml:space="preserve">          В Единой биллинговой системе для расчетов с юридическими лицами, </w:t>
            </w:r>
            <w:proofErr w:type="spellStart"/>
            <w:r w:rsidRPr="009B60BE">
              <w:rPr>
                <w:color w:val="000000"/>
              </w:rPr>
              <w:t>импортозамещенная</w:t>
            </w:r>
            <w:proofErr w:type="spellEnd"/>
            <w:r w:rsidRPr="009B60BE">
              <w:rPr>
                <w:color w:val="000000"/>
              </w:rPr>
              <w:t xml:space="preserve"> конфигурация (далее – Системе) находится весь объем договоров АО «Петербургская сбытовая компания».</w:t>
            </w:r>
            <w:r w:rsidRPr="009B60BE">
              <w:rPr>
                <w:color w:val="000000"/>
              </w:rPr>
              <w:br/>
              <w:t xml:space="preserve">          Объект и область применения автоматизации: Система – предназначена для автоматизации бизнес-процессов сбытовой деятельности компании в части биллинга юридических лиц.</w:t>
            </w:r>
            <w:r w:rsidRPr="009B60BE">
              <w:rPr>
                <w:color w:val="000000"/>
              </w:rPr>
              <w:br/>
              <w:t xml:space="preserve">          В случае отказа от реализации данного проекта возникнут риски не работоспособности Системы, корректного процесса начислений.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НМА - 1 штука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3,42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2026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153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O_15.27.0296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Модернизация системы «Единый биллинг юридических лиц. </w:t>
            </w:r>
            <w:proofErr w:type="spellStart"/>
            <w:r w:rsidRPr="009B60BE">
              <w:rPr>
                <w:color w:val="000000"/>
              </w:rPr>
              <w:t>Импортозамещенная</w:t>
            </w:r>
            <w:proofErr w:type="spellEnd"/>
            <w:r w:rsidRPr="009B60BE">
              <w:rPr>
                <w:color w:val="000000"/>
              </w:rPr>
              <w:t xml:space="preserve"> конфигурация» в 2027 </w:t>
            </w:r>
            <w:proofErr w:type="gramStart"/>
            <w:r w:rsidRPr="009B60BE">
              <w:rPr>
                <w:color w:val="000000"/>
              </w:rPr>
              <w:t>году ,</w:t>
            </w:r>
            <w:proofErr w:type="gramEnd"/>
            <w:r w:rsidRPr="009B60BE">
              <w:rPr>
                <w:color w:val="000000"/>
              </w:rPr>
              <w:t xml:space="preserve"> объект НМА 1 шт.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Целью модернизации Системы является расширение функциональных возможностей системы в соответствие с изменениями федерального и регионального законодательства в </w:t>
            </w:r>
            <w:proofErr w:type="gramStart"/>
            <w:r w:rsidRPr="009B60BE">
              <w:rPr>
                <w:color w:val="000000"/>
              </w:rPr>
              <w:t>течение  2027</w:t>
            </w:r>
            <w:proofErr w:type="gramEnd"/>
            <w:r w:rsidRPr="009B60BE">
              <w:rPr>
                <w:color w:val="000000"/>
              </w:rPr>
              <w:t xml:space="preserve"> года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 xml:space="preserve">          В Единой биллинговой системе для расчетов с юридическими лицами, </w:t>
            </w:r>
            <w:proofErr w:type="spellStart"/>
            <w:r w:rsidRPr="009B60BE">
              <w:rPr>
                <w:color w:val="000000"/>
              </w:rPr>
              <w:t>импортозамещенная</w:t>
            </w:r>
            <w:proofErr w:type="spellEnd"/>
            <w:r w:rsidRPr="009B60BE">
              <w:rPr>
                <w:color w:val="000000"/>
              </w:rPr>
              <w:t xml:space="preserve"> конфигурация (далее – Системе) находится весь объем договоров АО «Петербургская сбытовая компания».</w:t>
            </w:r>
            <w:r w:rsidRPr="009B60BE">
              <w:rPr>
                <w:color w:val="000000"/>
              </w:rPr>
              <w:br/>
              <w:t xml:space="preserve">          Объект и область применения автоматизации: Система – предназначена для автоматизации бизнес-процессов сбытовой деятельности компании в части биллинга юридических лиц.</w:t>
            </w:r>
            <w:r w:rsidRPr="009B60BE">
              <w:rPr>
                <w:color w:val="000000"/>
              </w:rPr>
              <w:br/>
              <w:t xml:space="preserve">          В случае отказа от реализации данного проекта возникнут риски не работоспособности Системы, корректного процесса начислений.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НМА - 1 штука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3,55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2027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153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P_15.28.0296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Модернизация системы «Единый биллинг юридических лиц. </w:t>
            </w:r>
            <w:proofErr w:type="spellStart"/>
            <w:r w:rsidRPr="009B60BE">
              <w:rPr>
                <w:color w:val="000000"/>
              </w:rPr>
              <w:t>Импортозамещенная</w:t>
            </w:r>
            <w:proofErr w:type="spellEnd"/>
            <w:r w:rsidRPr="009B60BE">
              <w:rPr>
                <w:color w:val="000000"/>
              </w:rPr>
              <w:t xml:space="preserve"> конфигурация» в 2028 </w:t>
            </w:r>
            <w:proofErr w:type="gramStart"/>
            <w:r w:rsidRPr="009B60BE">
              <w:rPr>
                <w:color w:val="000000"/>
              </w:rPr>
              <w:t>году ,</w:t>
            </w:r>
            <w:proofErr w:type="gramEnd"/>
            <w:r w:rsidRPr="009B60BE">
              <w:rPr>
                <w:color w:val="000000"/>
              </w:rPr>
              <w:t xml:space="preserve"> объект НМА 1 шт.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Целью модернизации Системы является расширение функциональных возможностей системы в соответствие с изменениями федерального и регионального законодательства в </w:t>
            </w:r>
            <w:proofErr w:type="gramStart"/>
            <w:r w:rsidRPr="009B60BE">
              <w:rPr>
                <w:color w:val="000000"/>
              </w:rPr>
              <w:t>течение  2028</w:t>
            </w:r>
            <w:proofErr w:type="gramEnd"/>
            <w:r w:rsidRPr="009B60BE">
              <w:rPr>
                <w:color w:val="000000"/>
              </w:rPr>
              <w:t xml:space="preserve"> года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 xml:space="preserve">          В Единой биллинговой системе для расчетов с юридическими лицами, </w:t>
            </w:r>
            <w:proofErr w:type="spellStart"/>
            <w:r w:rsidRPr="009B60BE">
              <w:rPr>
                <w:color w:val="000000"/>
              </w:rPr>
              <w:t>импортозамещенная</w:t>
            </w:r>
            <w:proofErr w:type="spellEnd"/>
            <w:r w:rsidRPr="009B60BE">
              <w:rPr>
                <w:color w:val="000000"/>
              </w:rPr>
              <w:t xml:space="preserve"> конфигурация (далее – Системе) находится весь объем договоров АО «Петербургская сбытовая компания».</w:t>
            </w:r>
            <w:r w:rsidRPr="009B60BE">
              <w:rPr>
                <w:color w:val="000000"/>
              </w:rPr>
              <w:br/>
              <w:t xml:space="preserve">          Объект и область применения автоматизации: Система – предназначена для автоматизации бизнес-процессов сбытовой деятельности компании в части биллинга юридических лиц.</w:t>
            </w:r>
            <w:r w:rsidRPr="009B60BE">
              <w:rPr>
                <w:color w:val="000000"/>
              </w:rPr>
              <w:br/>
              <w:t xml:space="preserve">          В случае отказа от реализации данного проекта возникнут риски не работоспособности Системы, корректного процесса начислений.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НМА - 1 штука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3,68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2028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537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>O_15.25.0390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Развитие каналов взаимодействия с клиентами в 2025 году, объект НМА 1 шт.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Модернизация существующего нематериального актива в виде ЛКК, сайта и других имеющихся цифровых каналов, охватывающих все точки онлайн-взаимодействия с клиентом Группы, поддерживающей единый подход к взаимодействию с клиентами в части дизайна, сценариев взаимодействия, функционала и клиентского опыта.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>Анализ внутренней среды, внутренние предпосылки проекта.</w:t>
            </w:r>
            <w:r w:rsidRPr="009B60BE">
              <w:rPr>
                <w:color w:val="000000"/>
              </w:rPr>
              <w:br/>
              <w:t xml:space="preserve">1. Нет единого стандартизированного решения для ЭСК и ЕИРЦ; </w:t>
            </w:r>
            <w:r w:rsidRPr="009B60BE">
              <w:rPr>
                <w:color w:val="000000"/>
              </w:rPr>
              <w:br/>
              <w:t xml:space="preserve">• В некоторых ДО в текущих версиях личного кабинета (далее – ЛКК) отсутствует базовый функционал (заказ услуги КС, подписка на эл. счёт, </w:t>
            </w:r>
            <w:proofErr w:type="spellStart"/>
            <w:r w:rsidRPr="009B60BE">
              <w:rPr>
                <w:color w:val="000000"/>
              </w:rPr>
              <w:t>автоплатеж</w:t>
            </w:r>
            <w:proofErr w:type="spellEnd"/>
            <w:r w:rsidRPr="009B60BE">
              <w:rPr>
                <w:color w:val="000000"/>
              </w:rPr>
              <w:t xml:space="preserve">, управление подпиской смс, мессенджеры и т.п.); </w:t>
            </w:r>
            <w:r w:rsidRPr="009B60BE">
              <w:rPr>
                <w:color w:val="000000"/>
              </w:rPr>
              <w:br/>
              <w:t>• Нет единой платформы. В каждом регионе функциональность развивается отдельно со своим собственным набором технологий. При этом, функционал средств взаимодействия с пользователями в различных ДО не объединён между собой, что затрудняет проведение кампаний и исследований по всей клиентской базе одновременно, а также затрудняет получение общей картины клиентской базы по Группе, а дублирование разработок функционала и необходимость интеграции со множеством локальных ИТ-систем и их отдельных экземпляров различных ДО существенно увеличивает стоимость проектов и сроки реализации проектов.</w:t>
            </w:r>
            <w:r w:rsidRPr="009B60BE">
              <w:rPr>
                <w:color w:val="000000"/>
              </w:rPr>
              <w:br/>
              <w:t>• Отсутствует механизм централизованного управления цифровыми каналами ДО в части аналитики и проведения централизованных маркетинговых мероприятий, а также оперативного внедрения нового функционала в качестве реакции на внешние вызовы (изменения законодательства, рыночные вызовы).</w:t>
            </w:r>
            <w:r w:rsidRPr="009B60BE">
              <w:rPr>
                <w:color w:val="000000"/>
              </w:rPr>
              <w:br/>
            </w:r>
            <w:r w:rsidRPr="009B60BE">
              <w:rPr>
                <w:color w:val="000000"/>
              </w:rPr>
              <w:br/>
              <w:t xml:space="preserve">          После внедрения платформы «Клиент-Онлайн» был осуществлен переход цифровых каналов энергосбытовых компаний и ЕИРЦ на единую Платформу и под единое управление в дочернее общество АО «Мосэнергосбыт» (правообладатель), а также была осуществлена интеграция Платформы с информационными системами компаний Группы.</w:t>
            </w:r>
            <w:r w:rsidRPr="009B60BE">
              <w:rPr>
                <w:color w:val="000000"/>
              </w:rPr>
              <w:br/>
              <w:t xml:space="preserve">          После внедрения платформы «Клиент-Онлайн» требуется ее развитие для поддержания работоспособности платформы.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Ключевые параметры экосистемы: </w:t>
            </w:r>
            <w:r w:rsidRPr="009B60BE">
              <w:rPr>
                <w:color w:val="000000"/>
              </w:rPr>
              <w:br/>
              <w:t>• максимально возможный набор сервисов с удобным интерфейсом и решением всех вопросов в «одном окне»,</w:t>
            </w:r>
            <w:r w:rsidRPr="009B60BE">
              <w:rPr>
                <w:color w:val="000000"/>
              </w:rPr>
              <w:br/>
              <w:t>• формирование у клиента привычки использования сервисов компании, частота использования онлайн сервиса компании (в идеале ежедневный контакт),</w:t>
            </w:r>
            <w:r w:rsidRPr="009B60BE">
              <w:rPr>
                <w:color w:val="000000"/>
              </w:rPr>
              <w:br/>
              <w:t>• привыкание к интерфейсу экосистемы, нежелание клиента уходить в онлайн канал другой компании.</w:t>
            </w:r>
            <w:r w:rsidRPr="009B60BE">
              <w:rPr>
                <w:color w:val="000000"/>
              </w:rPr>
              <w:br/>
              <w:t xml:space="preserve">Например, уже сейчас почти 80% клиентов ЭСК и ЕИРЦ выбирают каналы сторонних компаний (внешних платёжных агентов) для оплаты счетов за электроэнергию, при этом 42% всех оплат за электроэнергию идёт через ПАО «Сбербанк». Стратегическая задача – создать свою экосистему с уникальным торговым предложением (далее - УТП), сформировать свою стабильную клиентскую базу. В рамках перехода АО «ПСК» на единую Платформу будут осуществлены работы по развитию систем, относящихся к цифровым каналам взаимодействия с клиентами: личные кабинеты физических и юридических лиц (веб-версии и мобильные приложения), сайт Общества. </w:t>
            </w:r>
            <w:r w:rsidRPr="009B60BE">
              <w:rPr>
                <w:color w:val="000000"/>
              </w:rPr>
              <w:br/>
              <w:t>Анализ внутренней среды, внутренние предпосылки проекта.</w:t>
            </w:r>
            <w:r w:rsidRPr="009B60BE">
              <w:rPr>
                <w:color w:val="000000"/>
              </w:rPr>
              <w:br/>
              <w:t xml:space="preserve">1. Нет единого стандартизированного решения для ЭСК и ЕИРЦ; </w:t>
            </w:r>
            <w:r w:rsidRPr="009B60BE">
              <w:rPr>
                <w:color w:val="000000"/>
              </w:rPr>
              <w:br/>
              <w:t xml:space="preserve">• В некоторых ДО в текущих версиях личного кабинета (далее – ЛКК) отсутствует базовый функционал (заказ услуги КС, подписка на эл. счёт, </w:t>
            </w:r>
            <w:proofErr w:type="spellStart"/>
            <w:r w:rsidRPr="009B60BE">
              <w:rPr>
                <w:color w:val="000000"/>
              </w:rPr>
              <w:t>автоплатеж</w:t>
            </w:r>
            <w:proofErr w:type="spellEnd"/>
            <w:r w:rsidRPr="009B60BE">
              <w:rPr>
                <w:color w:val="000000"/>
              </w:rPr>
              <w:t xml:space="preserve">, управление подпиской смс, мессенджеры и т.п.); </w:t>
            </w:r>
            <w:r w:rsidRPr="009B60BE">
              <w:rPr>
                <w:color w:val="000000"/>
              </w:rPr>
              <w:br/>
              <w:t>• Только несколько компаний имеют мобильное приложение (далее - МП).</w:t>
            </w:r>
            <w:r w:rsidRPr="009B60BE">
              <w:rPr>
                <w:color w:val="000000"/>
              </w:rPr>
              <w:br/>
              <w:t>• Нет единой платформы. В каждом регионе функциональность развивается отдельно со своим собственным набором технологий. При этом, функционал средств взаимодействия с пользователями в различных ДО не объединён между собой, что затрудняет проведение кампаний и исследований по всей клиентской базе одновременно, а также затрудняет получение общей картины клиентской базы по Группе, а дублирование разработок функционала и необходимость интеграции со множеством локальных ИТ-систем и их отдельных экземпляров различных ДО существенно увеличивает стоимость проектов и сроки реализации проектов.</w:t>
            </w:r>
            <w:r w:rsidRPr="009B60BE">
              <w:rPr>
                <w:color w:val="000000"/>
              </w:rPr>
              <w:br/>
              <w:t>• Отсутствует механизм централизованного управления цифровыми каналами ДО в части аналитики и проведения централизованных маркетинговых мероприятий, а также оперативного внедрения нового функционала в качестве реакции на внешние вызовы (изменения законодательства, рыночные вызовы).</w:t>
            </w:r>
            <w:r w:rsidRPr="009B60BE">
              <w:rPr>
                <w:color w:val="000000"/>
              </w:rPr>
              <w:br/>
              <w:t>2. Клиентские сервисы в ЭСК и ЕИРЦ проектировались с учётом требований множества бизнес-заказчиков, без глубокого анализа пожеланий клиента.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3,37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313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O_15.26.0390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Развитие каналов взаимодействия с клиентами в 2026 году, объект НМА 1 шт.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Модернизация существующего нематериального актива в виде ЛКК, сайта и других имеющихся цифровых каналов, охватывающих все точки онлайн-взаимодействия с клиентом Группы, поддерживающей единый подход к взаимодействию с клиентами в части дизайна, сценариев взаимодействия, </w:t>
            </w:r>
            <w:r w:rsidRPr="009B60BE">
              <w:rPr>
                <w:color w:val="000000"/>
              </w:rPr>
              <w:lastRenderedPageBreak/>
              <w:t>функционала и клиентского опыта.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>Анализ внутренней среды, внутренние предпосылки проекта.</w:t>
            </w:r>
            <w:r w:rsidRPr="009B60BE">
              <w:rPr>
                <w:color w:val="000000"/>
              </w:rPr>
              <w:br/>
              <w:t xml:space="preserve">1. Нет единого стандартизированного решения для ЭСК и ЕИРЦ; </w:t>
            </w:r>
            <w:r w:rsidRPr="009B60BE">
              <w:rPr>
                <w:color w:val="000000"/>
              </w:rPr>
              <w:br/>
              <w:t xml:space="preserve">• В некоторых ДО в текущих версиях личного кабинета (далее – ЛКК) отсутствует базовый функционал (заказ услуги КС, подписка на эл. счёт, </w:t>
            </w:r>
            <w:proofErr w:type="spellStart"/>
            <w:r w:rsidRPr="009B60BE">
              <w:rPr>
                <w:color w:val="000000"/>
              </w:rPr>
              <w:t>автоплатеж</w:t>
            </w:r>
            <w:proofErr w:type="spellEnd"/>
            <w:r w:rsidRPr="009B60BE">
              <w:rPr>
                <w:color w:val="000000"/>
              </w:rPr>
              <w:t xml:space="preserve">, управление подпиской смс, мессенджеры и т.п.); </w:t>
            </w:r>
            <w:r w:rsidRPr="009B60BE">
              <w:rPr>
                <w:color w:val="000000"/>
              </w:rPr>
              <w:br/>
              <w:t xml:space="preserve">• Нет единой платформы. В каждом регионе функциональность развивается отдельно со своим собственным набором технологий. При этом, функционал средств взаимодействия с пользователями в различных ДО не объединён между собой, что затрудняет проведение кампаний и исследований по всей клиентской базе одновременно, а также затрудняет получение общей картины клиентской базы по Группе, а дублирование разработок функционала и необходимость интеграции со множеством локальных ИТ-систем и их отдельных экземпляров различных ДО существенно увеличивает стоимость проектов и </w:t>
            </w:r>
            <w:r w:rsidRPr="009B60BE">
              <w:rPr>
                <w:color w:val="000000"/>
              </w:rPr>
              <w:lastRenderedPageBreak/>
              <w:t>сроки реализации проектов.</w:t>
            </w:r>
            <w:r w:rsidRPr="009B60BE">
              <w:rPr>
                <w:color w:val="000000"/>
              </w:rPr>
              <w:br/>
              <w:t>• Отсутствует механизм централизованного управления цифровыми каналами ДО в части аналитики и проведения централизованных маркетинговых мероприятий, а также оперативного внедрения нового функционала в качестве реакции на внешние вызовы (изменения законодательства, рыночные вызовы).</w:t>
            </w:r>
            <w:r w:rsidRPr="009B60BE">
              <w:rPr>
                <w:color w:val="000000"/>
              </w:rPr>
              <w:br/>
            </w:r>
            <w:r w:rsidRPr="009B60BE">
              <w:rPr>
                <w:color w:val="000000"/>
              </w:rPr>
              <w:br/>
              <w:t xml:space="preserve">          После внедрения платформы «Клиент-Онлайн» был осуществлен переход цифровых каналов энергосбытовых компаний и ЕИРЦ на единую Платформу и под единое управление в дочернее общество АО «Мосэнергосбыт» (правообладатель), а также была осуществлена интеграция Платформы с информационными системами компаний Группы.</w:t>
            </w:r>
            <w:r w:rsidRPr="009B60BE">
              <w:rPr>
                <w:color w:val="000000"/>
              </w:rPr>
              <w:br/>
              <w:t xml:space="preserve">          После внедрения платформы «Клиент-Онлайн» требуется ее развитие для поддержания работоспособности платформы.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 xml:space="preserve">Ключевые параметры экосистемы: </w:t>
            </w:r>
            <w:r w:rsidRPr="009B60BE">
              <w:rPr>
                <w:color w:val="000000"/>
              </w:rPr>
              <w:br/>
              <w:t>• максимально возможный набор сервисов с удобным интерфейсом и решением всех вопросов в «одном окне»,</w:t>
            </w:r>
            <w:r w:rsidRPr="009B60BE">
              <w:rPr>
                <w:color w:val="000000"/>
              </w:rPr>
              <w:br/>
              <w:t>• формирование у клиента привычки использования сервисов компании, частота использования онлайн сервиса компании (в идеале ежедневный контакт),</w:t>
            </w:r>
            <w:r w:rsidRPr="009B60BE">
              <w:rPr>
                <w:color w:val="000000"/>
              </w:rPr>
              <w:br/>
              <w:t>• привыкание к интерфейсу экосистемы, нежелание клиента уходить в онлайн канал другой компании.</w:t>
            </w:r>
            <w:r w:rsidRPr="009B60BE">
              <w:rPr>
                <w:color w:val="000000"/>
              </w:rPr>
              <w:br/>
              <w:t xml:space="preserve">Например, уже сейчас почти 80% клиентов ЭСК и ЕИРЦ выбирают каналы сторонних компаний (внешних платёжных агентов) для оплаты счетов за электроэнергию, при этом 42% всех оплат за электроэнергию идёт через ПАО «Сбербанк». Стратегическая задача – создать свою экосистему с уникальным торговым предложением (далее - УТП), сформировать свою стабильную клиентскую базу. В рамках перехода АО «ПСК» на единую Платформу будут осуществлены работы по развитию систем, относящихся к цифровым каналам взаимодействия с </w:t>
            </w:r>
            <w:r w:rsidRPr="009B60BE">
              <w:rPr>
                <w:color w:val="000000"/>
              </w:rPr>
              <w:lastRenderedPageBreak/>
              <w:t xml:space="preserve">клиентами: личные кабинеты физических и юридических лиц (веб-версии и мобильные приложения), сайт Общества. </w:t>
            </w:r>
            <w:r w:rsidRPr="009B60BE">
              <w:rPr>
                <w:color w:val="000000"/>
              </w:rPr>
              <w:br/>
              <w:t>Анализ внутренней среды, внутренние предпосылки проекта.</w:t>
            </w:r>
            <w:r w:rsidRPr="009B60BE">
              <w:rPr>
                <w:color w:val="000000"/>
              </w:rPr>
              <w:br/>
              <w:t xml:space="preserve">1. Нет единого стандартизированного решения для ЭСК и ЕИРЦ; </w:t>
            </w:r>
            <w:r w:rsidRPr="009B60BE">
              <w:rPr>
                <w:color w:val="000000"/>
              </w:rPr>
              <w:br/>
              <w:t xml:space="preserve">• В некоторых ДО в текущих версиях личного кабинета (далее – ЛКК) отсутствует базовый функционал (заказ услуги КС, подписка на эл. счёт, </w:t>
            </w:r>
            <w:proofErr w:type="spellStart"/>
            <w:r w:rsidRPr="009B60BE">
              <w:rPr>
                <w:color w:val="000000"/>
              </w:rPr>
              <w:t>автоплатеж</w:t>
            </w:r>
            <w:proofErr w:type="spellEnd"/>
            <w:r w:rsidRPr="009B60BE">
              <w:rPr>
                <w:color w:val="000000"/>
              </w:rPr>
              <w:t xml:space="preserve">, управление подпиской смс, мессенджеры и т.п.); </w:t>
            </w:r>
            <w:r w:rsidRPr="009B60BE">
              <w:rPr>
                <w:color w:val="000000"/>
              </w:rPr>
              <w:br/>
              <w:t>• Только несколько компаний имеют мобильное приложение (далее - МП).</w:t>
            </w:r>
            <w:r w:rsidRPr="009B60BE">
              <w:rPr>
                <w:color w:val="000000"/>
              </w:rPr>
              <w:br/>
              <w:t>• Нет единой платформы. В каждом регионе функциональность развивается отдельно со своим собственным набором технологий. При этом, функционал средств взаимодействия с пользователями в различных ДО не объединён между собой, что затрудняет проведение кампаний и исследований по всей клиентской базе одновременно, а также затрудняет получение общей картины клиентской базы по Группе, а дублирование разработок функционала и необходимость интеграции со множеством локальных ИТ-систем и их отдельных экземпляров различных ДО существенно увеличивает стоимость проектов и сроки реализации проектов.</w:t>
            </w:r>
            <w:r w:rsidRPr="009B60BE">
              <w:rPr>
                <w:color w:val="000000"/>
              </w:rPr>
              <w:br/>
              <w:t>• Отсутствует механизм централизованного управления цифровыми каналами ДО в части аналитики и проведения централизованных маркетинговых мероприятий, а также оперативного внедрения нового функционала в качестве реакции на внешние вызовы (изменения законодательства, рыночные вызовы).</w:t>
            </w:r>
            <w:r w:rsidRPr="009B60BE">
              <w:rPr>
                <w:color w:val="000000"/>
              </w:rPr>
              <w:br/>
              <w:t>2. Клиентские сервисы в ЭСК и ЕИРЦ проектировались с учётом требований множества бизнес-заказчиков, без глубокого анализа пожеланий клиента.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3,51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2026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385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O_15.27.0390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Развитие каналов взаимодействия с клиентами в 2027 году, объект НМА 1 шт.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Модернизация существующего нематериального актива в виде ЛКК, сайта и других имеющихся цифровых каналов, охватывающих все точки онлайн-взаимодействия с клиентом Группы, поддерживающей единый подход к взаимодействию с клиентами в части дизайна, сценариев взаимодействия, функционала и клиентского опыта.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>Анализ внутренней среды, внутренние предпосылки проекта.</w:t>
            </w:r>
            <w:r w:rsidRPr="009B60BE">
              <w:rPr>
                <w:color w:val="000000"/>
              </w:rPr>
              <w:br/>
              <w:t xml:space="preserve">1. Нет единого стандартизированного решения для ЭСК и ЕИРЦ; </w:t>
            </w:r>
            <w:r w:rsidRPr="009B60BE">
              <w:rPr>
                <w:color w:val="000000"/>
              </w:rPr>
              <w:br/>
              <w:t xml:space="preserve">• В некоторых ДО в текущих версиях личного кабинета (далее – ЛКК) отсутствует базовый функционал (заказ услуги КС, подписка на эл. счёт, </w:t>
            </w:r>
            <w:proofErr w:type="spellStart"/>
            <w:r w:rsidRPr="009B60BE">
              <w:rPr>
                <w:color w:val="000000"/>
              </w:rPr>
              <w:t>автоплатеж</w:t>
            </w:r>
            <w:proofErr w:type="spellEnd"/>
            <w:r w:rsidRPr="009B60BE">
              <w:rPr>
                <w:color w:val="000000"/>
              </w:rPr>
              <w:t xml:space="preserve">, управление подпиской смс, мессенджеры и т.п.); </w:t>
            </w:r>
            <w:r w:rsidRPr="009B60BE">
              <w:rPr>
                <w:color w:val="000000"/>
              </w:rPr>
              <w:br/>
              <w:t>• Нет единой платформы. В каждом регионе функциональность развивается отдельно со своим собственным набором технологий. При этом, функционал средств взаимодействия с пользователями в различных ДО не объединён между собой, что затрудняет проведение кампаний и исследований по всей клиентской базе одновременно, а также затрудняет получение общей картины клиентской базы по Группе, а дублирование разработок функционала и необходимость интеграции со множеством локальных ИТ-систем и их отдельных экземпляров различных ДО существенно увеличивает стоимость проектов и сроки реализации проектов.</w:t>
            </w:r>
            <w:r w:rsidRPr="009B60BE">
              <w:rPr>
                <w:color w:val="000000"/>
              </w:rPr>
              <w:br/>
              <w:t>• Отсутствует механизм централизованного управления цифровыми каналами ДО в части аналитики и проведения централизованных маркетинговых мероприятий, а также оперативного внедрения нового функционала в качестве реакции на внешние вызовы (изменения законодательства, рыночные вызовы).</w:t>
            </w:r>
            <w:r w:rsidRPr="009B60BE">
              <w:rPr>
                <w:color w:val="000000"/>
              </w:rPr>
              <w:br/>
            </w:r>
            <w:r w:rsidRPr="009B60BE">
              <w:rPr>
                <w:color w:val="000000"/>
              </w:rPr>
              <w:br/>
              <w:t xml:space="preserve">          После внедрения платформы «Клиент-Онлайн» был осуществлен переход цифровых каналов энергосбытовых компаний и ЕИРЦ на единую Платформу и под единое управление в дочернее общество АО «Мосэнергосбыт» (правообладатель), а также была осуществлена интеграция Платформы с информационными системами компаний Группы.</w:t>
            </w:r>
            <w:r w:rsidRPr="009B60BE">
              <w:rPr>
                <w:color w:val="000000"/>
              </w:rPr>
              <w:br/>
              <w:t xml:space="preserve">          После внедрения платформы «Клиент-Онлайн» требуется ее развитие для поддержания работоспособности платформы.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Ключевые параметры экосистемы: </w:t>
            </w:r>
            <w:r w:rsidRPr="009B60BE">
              <w:rPr>
                <w:color w:val="000000"/>
              </w:rPr>
              <w:br/>
              <w:t>• максимально возможный набор сервисов с удобным интерфейсом и решением всех вопросов в «одном окне»,</w:t>
            </w:r>
            <w:r w:rsidRPr="009B60BE">
              <w:rPr>
                <w:color w:val="000000"/>
              </w:rPr>
              <w:br/>
              <w:t>• формирование у клиента привычки использования сервисов компании, частота использования онлайн сервиса компании (в идеале ежедневный контакт),</w:t>
            </w:r>
            <w:r w:rsidRPr="009B60BE">
              <w:rPr>
                <w:color w:val="000000"/>
              </w:rPr>
              <w:br/>
              <w:t>• привыкание к интерфейсу экосистемы, нежелание клиента уходить в онлайн канал другой компании.</w:t>
            </w:r>
            <w:r w:rsidRPr="009B60BE">
              <w:rPr>
                <w:color w:val="000000"/>
              </w:rPr>
              <w:br/>
              <w:t xml:space="preserve">Например, уже сейчас почти 80% клиентов ЭСК и ЕИРЦ выбирают каналы сторонних компаний (внешних платёжных агентов) для оплаты счетов за электроэнергию, при этом 42% всех оплат за электроэнергию идёт через ПАО «Сбербанк». Стратегическая задача – создать свою экосистему с уникальным торговым предложением (далее - УТП), сформировать свою стабильную клиентскую базу. В рамках перехода АО «ПСК» на единую Платформу будут осуществлены работы по развитию систем, относящихся к цифровым каналам взаимодействия с клиентами: личные кабинеты физических и юридических лиц (веб-версии и мобильные приложения), сайт Общества. </w:t>
            </w:r>
            <w:r w:rsidRPr="009B60BE">
              <w:rPr>
                <w:color w:val="000000"/>
              </w:rPr>
              <w:br/>
              <w:t>Анализ внутренней среды, внутренние предпосылки проекта.</w:t>
            </w:r>
            <w:r w:rsidRPr="009B60BE">
              <w:rPr>
                <w:color w:val="000000"/>
              </w:rPr>
              <w:br/>
              <w:t xml:space="preserve">1. Нет единого стандартизированного решения для ЭСК и ЕИРЦ; </w:t>
            </w:r>
            <w:r w:rsidRPr="009B60BE">
              <w:rPr>
                <w:color w:val="000000"/>
              </w:rPr>
              <w:br/>
              <w:t xml:space="preserve">• В некоторых ДО в текущих версиях личного кабинета (далее – ЛКК) отсутствует базовый функционал (заказ услуги КС, подписка на эл. счёт, </w:t>
            </w:r>
            <w:proofErr w:type="spellStart"/>
            <w:r w:rsidRPr="009B60BE">
              <w:rPr>
                <w:color w:val="000000"/>
              </w:rPr>
              <w:t>автоплатеж</w:t>
            </w:r>
            <w:proofErr w:type="spellEnd"/>
            <w:r w:rsidRPr="009B60BE">
              <w:rPr>
                <w:color w:val="000000"/>
              </w:rPr>
              <w:t xml:space="preserve">, управление подпиской смс, мессенджеры и т.п.); </w:t>
            </w:r>
            <w:r w:rsidRPr="009B60BE">
              <w:rPr>
                <w:color w:val="000000"/>
              </w:rPr>
              <w:br/>
              <w:t>• Только несколько компаний имеют мобильное приложение (далее - МП).</w:t>
            </w:r>
            <w:r w:rsidRPr="009B60BE">
              <w:rPr>
                <w:color w:val="000000"/>
              </w:rPr>
              <w:br/>
              <w:t xml:space="preserve">• Нет единой платформы. В каждом регионе функциональность развивается отдельно со своим собственным набором технологий. При этом, функционал средств взаимодействия с пользователями в различных ДО не объединён между собой, что затрудняет проведение кампаний и исследований по всей клиентской базе одновременно, а также затрудняет получение </w:t>
            </w:r>
            <w:r w:rsidRPr="009B60BE">
              <w:rPr>
                <w:color w:val="000000"/>
              </w:rPr>
              <w:lastRenderedPageBreak/>
              <w:t>общей картины клиентской базы по Группе, а дублирование разработок функционала и необходимость интеграции со множеством локальных ИТ-систем и их отдельных экземпляров различных ДО существенно увеличивает стоимость проектов и сроки реализации проектов.</w:t>
            </w:r>
            <w:r w:rsidRPr="009B60BE">
              <w:rPr>
                <w:color w:val="000000"/>
              </w:rPr>
              <w:br/>
              <w:t>• Отсутствует механизм централизованного управления цифровыми каналами ДО в части аналитики и проведения централизованных маркетинговых мероприятий, а также оперативного внедрения нового функционала в качестве реакции на внешние вызовы (изменения законодательства, рыночные вызовы).</w:t>
            </w:r>
            <w:r w:rsidRPr="009B60BE">
              <w:rPr>
                <w:color w:val="000000"/>
              </w:rPr>
              <w:br/>
              <w:t>2. Клиентские сервисы в ЭСК и ЕИРЦ проектировались с учётом требований множества бизнес-заказчиков, без глубокого анализа пожеланий клиента.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3,65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2027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385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P_15.28.0390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Развитие каналов взаимодействия с клиентами в 2028 году, объект НМА 1 шт.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Модернизация существующего нематериального актива в виде ЛКК, сайта и других имеющихся цифровых каналов, охватывающих все точки онлайн-взаимодействия с клиентом Группы, поддерживающей единый подход к взаимодействию с клиентами в части дизайна, сценариев взаимодействия, функционала и клиентского опыта.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>Анализ внутренней среды, внутренние предпосылки проекта.</w:t>
            </w:r>
            <w:r w:rsidRPr="009B60BE">
              <w:rPr>
                <w:color w:val="000000"/>
              </w:rPr>
              <w:br/>
              <w:t xml:space="preserve">1. Нет единого стандартизированного решения для ЭСК и ЕИРЦ; </w:t>
            </w:r>
            <w:r w:rsidRPr="009B60BE">
              <w:rPr>
                <w:color w:val="000000"/>
              </w:rPr>
              <w:br/>
              <w:t xml:space="preserve">• В некоторых ДО в текущих версиях личного кабинета (далее – ЛКК) отсутствует базовый функционал (заказ услуги КС, подписка на эл. счёт, </w:t>
            </w:r>
            <w:proofErr w:type="spellStart"/>
            <w:r w:rsidRPr="009B60BE">
              <w:rPr>
                <w:color w:val="000000"/>
              </w:rPr>
              <w:t>автоплатеж</w:t>
            </w:r>
            <w:proofErr w:type="spellEnd"/>
            <w:r w:rsidRPr="009B60BE">
              <w:rPr>
                <w:color w:val="000000"/>
              </w:rPr>
              <w:t xml:space="preserve">, управление подпиской смс, мессенджеры и т.п.); </w:t>
            </w:r>
            <w:r w:rsidRPr="009B60BE">
              <w:rPr>
                <w:color w:val="000000"/>
              </w:rPr>
              <w:br/>
              <w:t>• Нет единой платформы. В каждом регионе функциональность развивается отдельно со своим собственным набором технологий. При этом, функционал средств взаимодействия с пользователями в различных ДО не объединён между собой, что затрудняет проведение кампаний и исследований по всей клиентской базе одновременно, а также затрудняет получение общей картины клиентской базы по Группе, а дублирование разработок функционала и необходимость интеграции со множеством локальных ИТ-систем и их отдельных экземпляров различных ДО существенно увеличивает стоимость проектов и сроки реализации проектов.</w:t>
            </w:r>
            <w:r w:rsidRPr="009B60BE">
              <w:rPr>
                <w:color w:val="000000"/>
              </w:rPr>
              <w:br/>
              <w:t>• Отсутствует механизм централизованного управления цифровыми каналами ДО в части аналитики и проведения централизованных маркетинговых мероприятий, а также оперативного внедрения нового функционала в качестве реакции на внешние вызовы (изменения законодательства, рыночные вызовы).</w:t>
            </w:r>
            <w:r w:rsidRPr="009B60BE">
              <w:rPr>
                <w:color w:val="000000"/>
              </w:rPr>
              <w:br/>
            </w:r>
            <w:r w:rsidRPr="009B60BE">
              <w:rPr>
                <w:color w:val="000000"/>
              </w:rPr>
              <w:br/>
              <w:t xml:space="preserve">          После внедрения платформы «Клиент-Онлайн» был осуществлен переход цифровых каналов энергосбытовых компаний и ЕИРЦ на единую Платформу и под единое управление в дочернее общество АО «Мосэнергосбыт» (правообладатель), а также была осуществлена интеграция Платформы с информационными системами компаний Группы.</w:t>
            </w:r>
            <w:r w:rsidRPr="009B60BE">
              <w:rPr>
                <w:color w:val="000000"/>
              </w:rPr>
              <w:br/>
              <w:t xml:space="preserve">          После внедрения платформы «Клиент-Онлайн» требуется ее развитие для поддержания работоспособности платформы.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Ключевые параметры экосистемы: </w:t>
            </w:r>
            <w:r w:rsidRPr="009B60BE">
              <w:rPr>
                <w:color w:val="000000"/>
              </w:rPr>
              <w:br/>
              <w:t>• максимально возможный набор сервисов с удобным интерфейсом и решением всех вопросов в «одном окне»,</w:t>
            </w:r>
            <w:r w:rsidRPr="009B60BE">
              <w:rPr>
                <w:color w:val="000000"/>
              </w:rPr>
              <w:br/>
              <w:t>• формирование у клиента привычки использования сервисов компании, частота использования онлайн сервиса компании (в идеале ежедневный контакт),</w:t>
            </w:r>
            <w:r w:rsidRPr="009B60BE">
              <w:rPr>
                <w:color w:val="000000"/>
              </w:rPr>
              <w:br/>
              <w:t>• привыкание к интерфейсу экосистемы, нежелание клиента уходить в онлайн канал другой компании.</w:t>
            </w:r>
            <w:r w:rsidRPr="009B60BE">
              <w:rPr>
                <w:color w:val="000000"/>
              </w:rPr>
              <w:br/>
              <w:t xml:space="preserve">Например, уже сейчас почти 80% клиентов ЭСК и ЕИРЦ выбирают каналы сторонних компаний (внешних платёжных агентов) для оплаты счетов за электроэнергию, при этом 42% всех оплат за электроэнергию идёт через ПАО «Сбербанк». Стратегическая задача – создать свою экосистему с уникальным торговым предложением (далее - УТП), сформировать свою стабильную клиентскую базу. В рамках перехода АО «ПСК» на единую Платформу будут осуществлены работы по развитию систем, относящихся к цифровым каналам взаимодействия с клиентами: личные кабинеты физических и юридических лиц (веб-версии и мобильные приложения), сайт Общества. </w:t>
            </w:r>
            <w:r w:rsidRPr="009B60BE">
              <w:rPr>
                <w:color w:val="000000"/>
              </w:rPr>
              <w:br/>
              <w:t>Анализ внутренней среды, внутренние предпосылки проекта.</w:t>
            </w:r>
            <w:r w:rsidRPr="009B60BE">
              <w:rPr>
                <w:color w:val="000000"/>
              </w:rPr>
              <w:br/>
              <w:t xml:space="preserve">1. Нет единого стандартизированного решения для ЭСК и ЕИРЦ; </w:t>
            </w:r>
            <w:r w:rsidRPr="009B60BE">
              <w:rPr>
                <w:color w:val="000000"/>
              </w:rPr>
              <w:br/>
              <w:t xml:space="preserve">• В некоторых ДО в текущих версиях личного кабинета (далее – ЛКК) отсутствует базовый функционал (заказ услуги КС, подписка на эл. счёт, </w:t>
            </w:r>
            <w:proofErr w:type="spellStart"/>
            <w:r w:rsidRPr="009B60BE">
              <w:rPr>
                <w:color w:val="000000"/>
              </w:rPr>
              <w:t>автоплатеж</w:t>
            </w:r>
            <w:proofErr w:type="spellEnd"/>
            <w:r w:rsidRPr="009B60BE">
              <w:rPr>
                <w:color w:val="000000"/>
              </w:rPr>
              <w:t xml:space="preserve">, управление подпиской смс, мессенджеры и т.п.); </w:t>
            </w:r>
            <w:r w:rsidRPr="009B60BE">
              <w:rPr>
                <w:color w:val="000000"/>
              </w:rPr>
              <w:br/>
              <w:t>• Только несколько компаний имеют мобильное приложение (далее - МП).</w:t>
            </w:r>
            <w:r w:rsidRPr="009B60BE">
              <w:rPr>
                <w:color w:val="000000"/>
              </w:rPr>
              <w:br/>
              <w:t>• Нет единой платформы. В каждом регионе функциональность развивается отдельно со своим собственным набором технологий. При этом, функционал средств взаимодействия с пользователями в различных ДО не объединён между собой, что затрудняет проведение кампаний и исследований по всей клиентской базе одновременно, а также затрудняет получение общей картины клиентской базы по Группе, а дублирование разработок функционала и необходимость интеграции со множеством локальных ИТ-систем и их отдельных экземпляров различных ДО существенно увеличивает стоимость проектов и сроки реализации проектов.</w:t>
            </w:r>
            <w:r w:rsidRPr="009B60BE">
              <w:rPr>
                <w:color w:val="000000"/>
              </w:rPr>
              <w:br/>
              <w:t>• Отсутствует механизм централизованного управления цифровыми каналами ДО в части аналитики и проведения централизованных маркетинговых мероприятий, а также оперативного внедрения нового функционала в качестве реакции на внешние вызовы (изменения законодательства, рыночные вызовы).</w:t>
            </w:r>
            <w:r w:rsidRPr="009B60BE">
              <w:rPr>
                <w:color w:val="000000"/>
              </w:rPr>
              <w:br/>
              <w:t>2. Клиентские сервисы в ЭСК и ЕИРЦ проектировались с учётом требований множества бизнес-заказчиков, без глубокого анализа пожеланий клиента.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3,79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2028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186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>O_15.01.0401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Приобретение лицензий системы финансово-экономического управления на 2026-2029 года, НМА 1 шт.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Приобретение АО «Петербургская сбытовая компания» права использования системы ФЭУ.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>С начала 2020 года в АО «Петербургская сбытовая компания» реализуется ввод в эксплуатацию типовой тиражной системы финансово-экономического управления в сегментах «Сбыт» и «Прочие» на базе 1С (далее - ФЭУ). Проект является централизованным проектом ПАО «Интер РАО». АО «Петербургская сбытовая компания» выступило компанией-пилотом сегмента «Сбыт». Система ФЭУ позволяет централизованно управлять корпоративной методологией бухгалтерского, налогового учета и учета по МСФО, бюджетного управления, а также повысить качество учетных данных и оптимальности их подготовки при передаче смежным предметным областям (бизнес-планирование, управление имуществом и инвестициями, трансфертное ценообразование, консолидированная отчетность и т.п.).  Основой данного проекта является централизованная автоматизация процессов ведения бухгалтерского и налогового учета, подготовки отчетности и процессов передачи данных в консолидационные пакеты и бизнес-планы компаний Группы позволит минимизировать риски нарушения качества бухгалтерской и налоговой отчетности и информации бизнес-планов компаний Группы.</w:t>
            </w:r>
            <w:r w:rsidRPr="009B60BE">
              <w:rPr>
                <w:color w:val="000000"/>
              </w:rPr>
              <w:br/>
              <w:t>Принятые в Группе корпоративные решения предусматривают продажу компаниям Группы лицензий ФЭУ с 2023 года на трехлетний срок, в 2026 году и 2029 году потребуется продление лицензий.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Лицензии сроком на 3 года (с 01.07.2026 по 30.06.2029) - 223 шт.;</w:t>
            </w:r>
            <w:r w:rsidRPr="009B60BE">
              <w:rPr>
                <w:color w:val="000000"/>
              </w:rPr>
              <w:br/>
              <w:t>Лицензия для ОЦО (общий центр отчётности) (универсальная лицензия) - 1 шт.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17,84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2028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282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O_15.01.0436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Приобретение и внедрение </w:t>
            </w:r>
            <w:proofErr w:type="spellStart"/>
            <w:r w:rsidRPr="009B60BE">
              <w:rPr>
                <w:color w:val="000000"/>
              </w:rPr>
              <w:t>импортозамещённой</w:t>
            </w:r>
            <w:proofErr w:type="spellEnd"/>
            <w:r w:rsidRPr="009B60BE">
              <w:rPr>
                <w:color w:val="000000"/>
              </w:rPr>
              <w:t xml:space="preserve"> системы IP-телефонии, объект ОС, 1 шт.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Выведение из эксплуатации УАТС CUCM, внедрение современной отечественной системы </w:t>
            </w:r>
            <w:proofErr w:type="spellStart"/>
            <w:r w:rsidRPr="009B60BE">
              <w:rPr>
                <w:color w:val="000000"/>
              </w:rPr>
              <w:t>ip</w:t>
            </w:r>
            <w:proofErr w:type="spellEnd"/>
            <w:r w:rsidRPr="009B60BE">
              <w:rPr>
                <w:color w:val="000000"/>
              </w:rPr>
              <w:t>-телефонии, обладающей широкими возможностями настройки и масштабируемости, отвечающей современным и перспективным запросам бизнеса.</w:t>
            </w:r>
            <w:r w:rsidRPr="009B60BE">
              <w:rPr>
                <w:color w:val="000000"/>
              </w:rPr>
              <w:br/>
              <w:t>Уменьшение затрат на телефонную связь, путём отказа от части абонентских линий и номеров городской телефонной сети, используемых, на текущий момент, на площадках ОСЭ и ЦПП.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>Используемая в настоящее время УАТС Общества не поддерживается производителем на территории России, не является отечественным ПО, не отвечает потребностям бизнеса и корпоративным стандартам. Необходима замена УАТС CUCM на отечественное решение.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Технические решения и стандарты исполнения планируемых к установке портов должны соответствовать потребностям Общества в полном объёме и обеспечивать возможность масштабирования в перспективе. А именно: кабельная система локальной сети должна соответствовать стандарту ANSI/TIA/EIA-568-B; при построении кабельной системы применяется </w:t>
            </w:r>
            <w:proofErr w:type="spellStart"/>
            <w:r w:rsidRPr="009B60BE">
              <w:rPr>
                <w:color w:val="000000"/>
              </w:rPr>
              <w:t>четырёхпарный</w:t>
            </w:r>
            <w:proofErr w:type="spellEnd"/>
            <w:r w:rsidRPr="009B60BE">
              <w:rPr>
                <w:color w:val="000000"/>
              </w:rPr>
              <w:t xml:space="preserve"> кабель витая пара категории 5e. Устанавливаемые </w:t>
            </w:r>
            <w:proofErr w:type="spellStart"/>
            <w:r w:rsidRPr="009B60BE">
              <w:rPr>
                <w:color w:val="000000"/>
              </w:rPr>
              <w:t>патч</w:t>
            </w:r>
            <w:proofErr w:type="spellEnd"/>
            <w:r w:rsidRPr="009B60BE">
              <w:rPr>
                <w:color w:val="000000"/>
              </w:rPr>
              <w:t>-панели и оконечные порты доступа также должны соответствовать данной категории.</w:t>
            </w:r>
            <w:r w:rsidRPr="009B60BE">
              <w:rPr>
                <w:color w:val="000000"/>
              </w:rPr>
              <w:br/>
              <w:t>В состав работ включается:</w:t>
            </w:r>
            <w:r w:rsidRPr="009B60BE">
              <w:rPr>
                <w:color w:val="000000"/>
              </w:rPr>
              <w:br/>
              <w:t>ü закупка необходимых материалов и их доставка на место выполнения работ;</w:t>
            </w:r>
            <w:r w:rsidRPr="009B60BE">
              <w:rPr>
                <w:color w:val="000000"/>
              </w:rPr>
              <w:br/>
              <w:t>ü выполнение работ по монтажу портов СКС;</w:t>
            </w:r>
            <w:r w:rsidRPr="009B60BE">
              <w:rPr>
                <w:color w:val="000000"/>
              </w:rPr>
              <w:br/>
              <w:t>ü маркировка установленных портов;</w:t>
            </w:r>
            <w:r w:rsidRPr="009B60BE">
              <w:rPr>
                <w:color w:val="000000"/>
              </w:rPr>
              <w:br/>
              <w:t>ü тестирование смонтированных сегментов на соответствие требуемым стандартам;</w:t>
            </w:r>
            <w:r w:rsidRPr="009B60BE">
              <w:rPr>
                <w:color w:val="000000"/>
              </w:rPr>
              <w:br/>
              <w:t>закрепление результатов в документации на СКС.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5,70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273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P_15.01.0438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Приобретение межсетевых экранов, 6 шт. ОС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Обеспечение должного уровня защиты информационных систем АО «Петербургская сбытовая компания» от внешних угроз и предотвращения вторжений. 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>В Обществе эксплуатируются информационные системы персональных данных (ИСУСЭ БП, ИКУС, ЕБСРЮЛ, ИАС, АИИСКУЭ) в том числе включенные в перечень объектов КИИ РФ. Для их защиты необходимо выполнение требований к информационной безопасности, утвержденных Приказом ФСТЭК России от 18.02.2013 №21), обеспечиваемых использованием средств межсетевого экранирования (МСЭ).</w:t>
            </w:r>
            <w:r w:rsidRPr="009B60BE">
              <w:rPr>
                <w:color w:val="000000"/>
              </w:rPr>
              <w:br/>
              <w:t xml:space="preserve">В настоящее время в качестве МСЭ используется оборудование </w:t>
            </w:r>
            <w:proofErr w:type="spellStart"/>
            <w:r w:rsidRPr="009B60BE">
              <w:rPr>
                <w:color w:val="000000"/>
              </w:rPr>
              <w:t>Fortinet</w:t>
            </w:r>
            <w:proofErr w:type="spellEnd"/>
            <w:r w:rsidRPr="009B60BE">
              <w:rPr>
                <w:color w:val="000000"/>
              </w:rPr>
              <w:t xml:space="preserve"> (США). В 2022 году у данных МСЭ со стороны производителя были отозваны программные лицензии, в силу чего его функционал оказался ограничен, техническая поддержка также не оказывается, сертификат соответствия ФСТЭК прекращен 31 марта 2022 г. Также в эксплуатации остаются МСЭ </w:t>
            </w:r>
            <w:proofErr w:type="spellStart"/>
            <w:r w:rsidRPr="009B60BE">
              <w:rPr>
                <w:color w:val="000000"/>
              </w:rPr>
              <w:t>Palo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Alto</w:t>
            </w:r>
            <w:proofErr w:type="spellEnd"/>
            <w:r w:rsidRPr="009B60BE">
              <w:rPr>
                <w:color w:val="000000"/>
              </w:rPr>
              <w:t xml:space="preserve"> PA-5020 (США), на которые техническая поддержка отсутствует, данное оборудование не </w:t>
            </w:r>
            <w:r w:rsidRPr="009B60BE">
              <w:rPr>
                <w:color w:val="000000"/>
              </w:rPr>
              <w:lastRenderedPageBreak/>
              <w:t>проходило сертификацию.</w:t>
            </w:r>
            <w:r w:rsidRPr="009B60BE">
              <w:rPr>
                <w:color w:val="000000"/>
              </w:rPr>
              <w:br/>
              <w:t xml:space="preserve"> Указом Президента Российской Федерации от 01.05.2022 г. № 250 «О дополнительных мерах по обеспечению информационной безопасности Российской Федерации» установлено, что с 1 января 2025 г. органам (организациям) запрещается использовать средства защиты информации, странами происхождения которых являются иностранные государства, совершающие в отношении Российской Федерации, российских юридических лиц и физических лиц недружественные действия, либо производителями которых являются организации, находящиеся под юрисдикцией таких иностранных государств, прямо или косвенно подконтрольные им либо аффилированные с ними. Кроме того, в соответствии с п.10 Рекомендаций по обеспечению необходимого уровня безопасности в сфере ИКТ компаний Группы «Интер РАО», введенных Приказом ПАО «Интер РАО» от 09.06.2022 №ИРАО/232, должен быть установлен запрет на использование иностранных средств защиты информации</w:t>
            </w:r>
            <w:r w:rsidRPr="009B60BE">
              <w:rPr>
                <w:color w:val="000000"/>
              </w:rPr>
              <w:br/>
              <w:t>Исходя из вышеизложенного, для обеспечения требуемого уровня защищенности корпоративной сети требуется произвести замену всех МСЭ.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 xml:space="preserve">В инфраструктуре Общества имеются три точки концентрации трафика, а именно: ядро сети в центральном офисе, ядро сети в центре обработки данных ДЦ </w:t>
            </w:r>
            <w:proofErr w:type="spellStart"/>
            <w:r w:rsidRPr="009B60BE">
              <w:rPr>
                <w:color w:val="000000"/>
              </w:rPr>
              <w:t>Linx</w:t>
            </w:r>
            <w:proofErr w:type="spellEnd"/>
            <w:r w:rsidRPr="009B60BE">
              <w:rPr>
                <w:color w:val="000000"/>
              </w:rPr>
              <w:t xml:space="preserve"> и точка выхода в Интернет. В целях обеспечения отказоустойчивости во всех точках устанавливается по два устройства, объединенных в кластер, т.е. общее количество устройств - 6 шт. Исходя из этого планируются к приобретению следующие позиции:</w:t>
            </w:r>
            <w:r w:rsidRPr="009B60BE">
              <w:rPr>
                <w:color w:val="000000"/>
              </w:rPr>
              <w:br/>
            </w:r>
            <w:r w:rsidRPr="009B60BE">
              <w:rPr>
                <w:color w:val="000000"/>
              </w:rPr>
              <w:br/>
              <w:t>1   Межсетевой экран FG-1101Е+на6ор подписок АТP+ТП+RMA сроком на 1 год   2 шт.;</w:t>
            </w:r>
            <w:r w:rsidRPr="009B60BE">
              <w:rPr>
                <w:color w:val="000000"/>
              </w:rPr>
              <w:br/>
              <w:t>2   Межсетевой экран FG-1800F+на6ор подписок АТP+ТП+RMA сроком на 1 год   4 шт.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14,97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186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O_15.01.0454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Приобретение лицензий на антивирусное программное обеспечение "</w:t>
            </w:r>
            <w:proofErr w:type="spellStart"/>
            <w:r w:rsidRPr="009B60BE">
              <w:rPr>
                <w:color w:val="000000"/>
              </w:rPr>
              <w:t>Kaspersky</w:t>
            </w:r>
            <w:proofErr w:type="spellEnd"/>
            <w:proofErr w:type="gramStart"/>
            <w:r w:rsidRPr="009B60BE">
              <w:rPr>
                <w:color w:val="000000"/>
              </w:rPr>
              <w:t>" ,</w:t>
            </w:r>
            <w:proofErr w:type="gramEnd"/>
            <w:r w:rsidRPr="009B60BE">
              <w:rPr>
                <w:color w:val="000000"/>
              </w:rPr>
              <w:t xml:space="preserve"> объект НМА 1 шт.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Обеспечение надёжной защиты от вирусных угроз на компьютерах и серверах в центральном офисе, ОСЭ и контроллерских участках на последующие 3 года.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>В настоящее время, в АО «Петербургская сбытовая компания» насчитывается около 1700 хостов, на которых установлено антивирусное программное обеспечение «</w:t>
            </w:r>
            <w:proofErr w:type="spellStart"/>
            <w:r w:rsidRPr="009B60BE">
              <w:rPr>
                <w:color w:val="000000"/>
              </w:rPr>
              <w:t>Kaspersky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Endpoint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Security</w:t>
            </w:r>
            <w:proofErr w:type="spellEnd"/>
            <w:r w:rsidRPr="009B60BE">
              <w:rPr>
                <w:color w:val="000000"/>
              </w:rPr>
              <w:t xml:space="preserve"> для бизнеса», необходимое для обеспечения безопасности корпоративной IT-инфраструктуры, защиты серверных и пользовательских информационных систем центрального офиса, ОСЭ и контролерских участков, срок использования которого истекает в январе 2025 г.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  <w:lang w:val="en-US"/>
              </w:rPr>
            </w:pPr>
            <w:r w:rsidRPr="009B60BE">
              <w:rPr>
                <w:color w:val="000000"/>
              </w:rPr>
              <w:t>Лицензия</w:t>
            </w:r>
            <w:r w:rsidRPr="009B60BE">
              <w:rPr>
                <w:color w:val="000000"/>
                <w:lang w:val="en-US"/>
              </w:rPr>
              <w:t xml:space="preserve"> Kaspersky Endpoint Security </w:t>
            </w:r>
            <w:r w:rsidRPr="009B60BE">
              <w:rPr>
                <w:color w:val="000000"/>
              </w:rPr>
              <w:t>для</w:t>
            </w:r>
            <w:r w:rsidRPr="009B60BE">
              <w:rPr>
                <w:color w:val="000000"/>
                <w:lang w:val="en-US"/>
              </w:rPr>
              <w:t xml:space="preserve"> </w:t>
            </w:r>
            <w:r w:rsidRPr="009B60BE">
              <w:rPr>
                <w:color w:val="000000"/>
              </w:rPr>
              <w:t>бизнеса</w:t>
            </w:r>
            <w:r w:rsidRPr="009B60BE">
              <w:rPr>
                <w:color w:val="000000"/>
                <w:lang w:val="en-US"/>
              </w:rPr>
              <w:t xml:space="preserve"> - </w:t>
            </w:r>
            <w:r w:rsidRPr="009B60BE">
              <w:rPr>
                <w:color w:val="000000"/>
              </w:rPr>
              <w:t>Расширенный</w:t>
            </w:r>
            <w:r w:rsidRPr="009B60BE">
              <w:rPr>
                <w:color w:val="000000"/>
                <w:lang w:val="en-US"/>
              </w:rPr>
              <w:t xml:space="preserve"> Russian Edition., 5000+ Node 3 year Renewal License - 1700 </w:t>
            </w:r>
            <w:r w:rsidRPr="009B60BE">
              <w:rPr>
                <w:color w:val="000000"/>
              </w:rPr>
              <w:t>лицензий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1,40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186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O_15.01.0455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Приобретение персональных компьютеров, 300 шт. ОС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Цель приобретения состоит в оснащении рабочих мест пользователей персональными компьютерами, конфигурация которых отвечает системным требованиям современного программного обеспечения, используемого в АО «Петербургская сбытовая компания» и соответствует положениям «Инструкции по обеспечению работников АО «Петербургская сбытовая компания» ИТ-оборудованием и ПО».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 xml:space="preserve">В настоящее время в АО «Петербургская сбытовая компания» на рабочих местах пользователей используется значительное число персональных компьютеров (ПК), введенных в эксплуатацию до 2018 года и не соответствующих требованиям «Инструкции по обеспечению работников АО «Петербургская сбытовая компания» ИТ-оборудованием и ПО». Данные персональные компьютеры требуют замены. Приобретение современных персональных компьютеров необходимо для своевременной модернизации и оснащения рабочих мест пользователей АО «Петербургская сбытовая компания». </w:t>
            </w:r>
            <w:r w:rsidRPr="009B60BE">
              <w:rPr>
                <w:color w:val="000000"/>
              </w:rPr>
              <w:br/>
              <w:t xml:space="preserve">Карта текущего состояния парка ПК с учетом даты ввода в эксплуатацию в файле «Расчет для планирования </w:t>
            </w:r>
            <w:proofErr w:type="spellStart"/>
            <w:proofErr w:type="gramStart"/>
            <w:r w:rsidRPr="009B60BE">
              <w:rPr>
                <w:color w:val="000000"/>
              </w:rPr>
              <w:t>раб.мест</w:t>
            </w:r>
            <w:proofErr w:type="spellEnd"/>
            <w:proofErr w:type="gramEnd"/>
            <w:r w:rsidRPr="009B60BE">
              <w:rPr>
                <w:color w:val="000000"/>
              </w:rPr>
              <w:t xml:space="preserve"> ДО.xlsx».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ПЭВМ ICL </w:t>
            </w:r>
            <w:proofErr w:type="spellStart"/>
            <w:r w:rsidRPr="009B60BE">
              <w:rPr>
                <w:color w:val="000000"/>
              </w:rPr>
              <w:t>BasicRay</w:t>
            </w:r>
            <w:proofErr w:type="spellEnd"/>
            <w:r w:rsidRPr="009B60BE">
              <w:rPr>
                <w:color w:val="000000"/>
              </w:rPr>
              <w:t xml:space="preserve"> модели B103 G3R: SFF 300W/ H610/ </w:t>
            </w:r>
            <w:proofErr w:type="spellStart"/>
            <w:r w:rsidRPr="009B60BE">
              <w:rPr>
                <w:color w:val="000000"/>
              </w:rPr>
              <w:t>Intel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Core</w:t>
            </w:r>
            <w:proofErr w:type="spellEnd"/>
            <w:r w:rsidRPr="009B60BE">
              <w:rPr>
                <w:color w:val="000000"/>
              </w:rPr>
              <w:t xml:space="preserve"> i3-12100 / 8GB DDR5 / SSD 256GB PCI-E M.2/ Монитор ICL 23,8" FHD IPS/ KB/ </w:t>
            </w:r>
            <w:proofErr w:type="spellStart"/>
            <w:r w:rsidRPr="009B60BE">
              <w:rPr>
                <w:color w:val="000000"/>
              </w:rPr>
              <w:t>Mouse</w:t>
            </w:r>
            <w:proofErr w:type="spellEnd"/>
            <w:r w:rsidRPr="009B60BE">
              <w:rPr>
                <w:color w:val="000000"/>
              </w:rPr>
              <w:t xml:space="preserve"> / Без ОС/ Гарантия 3 года / включен в реестр МПТ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5,63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186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O_15.01.0456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Приобретение серверного оборудования и комплектующих, 16 шт. ОС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Целью проекта является обеспечение вычислительных мощностей для новых информационных систем, а также замена оборудования, выработавшего свой ресурс на новое, </w:t>
            </w:r>
            <w:r w:rsidRPr="009B60BE">
              <w:rPr>
                <w:color w:val="000000"/>
              </w:rPr>
              <w:lastRenderedPageBreak/>
              <w:t>обладающее необходимым быстродействием и отказоустойчивостью в соответствии с Методикой МТ-185-1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>К моменту реализации проекта, перечисленное ниже оборудование выработает свой ресурс, на него закончится гарантийная поддержка и будет необходим вывод из промышленной эксплуатации в соответствии с Методикой МТ-185-1:</w:t>
            </w:r>
            <w:r w:rsidRPr="009B60BE">
              <w:rPr>
                <w:color w:val="000000"/>
              </w:rPr>
              <w:br/>
            </w:r>
            <w:r w:rsidRPr="009B60BE">
              <w:rPr>
                <w:color w:val="000000"/>
              </w:rPr>
              <w:br/>
              <w:t xml:space="preserve">• СХД промышленной фермы виртуализации в ЦО V5030E с полками расширения (серийные № 781VD46, 781RN69, 781RT93,781RT90 (2020 г.). Полезный объем составляет - </w:t>
            </w:r>
            <w:r w:rsidRPr="009B60BE">
              <w:rPr>
                <w:color w:val="000000"/>
              </w:rPr>
              <w:lastRenderedPageBreak/>
              <w:t>110ТБ.</w:t>
            </w:r>
            <w:r w:rsidRPr="009B60BE">
              <w:rPr>
                <w:color w:val="000000"/>
              </w:rPr>
              <w:br/>
              <w:t>• СХД промышленной фермы виртуализации в ДЦ V5030 с полками расширения (серийные № 781M837, 781DL63, 781L556, 781Z465 (2016-2017 г.). Полезный объем составляет - 62ТБ.</w:t>
            </w:r>
            <w:r w:rsidRPr="009B60BE">
              <w:rPr>
                <w:color w:val="000000"/>
              </w:rPr>
              <w:br/>
            </w:r>
            <w:r w:rsidRPr="009B60BE">
              <w:rPr>
                <w:color w:val="000000"/>
              </w:rPr>
              <w:br/>
              <w:t>Серверы фермы виртуализации АО «ПСК» импортного производства (</w:t>
            </w:r>
            <w:proofErr w:type="spellStart"/>
            <w:r w:rsidRPr="009B60BE">
              <w:rPr>
                <w:color w:val="000000"/>
              </w:rPr>
              <w:t>Lenovo</w:t>
            </w:r>
            <w:proofErr w:type="spellEnd"/>
            <w:r w:rsidRPr="009B60BE">
              <w:rPr>
                <w:color w:val="000000"/>
              </w:rPr>
              <w:t xml:space="preserve"> SR630), находящиеся в </w:t>
            </w:r>
            <w:proofErr w:type="spellStart"/>
            <w:r w:rsidRPr="009B60BE">
              <w:rPr>
                <w:color w:val="000000"/>
              </w:rPr>
              <w:t>Датацентре</w:t>
            </w:r>
            <w:proofErr w:type="spellEnd"/>
            <w:r w:rsidRPr="009B60BE">
              <w:rPr>
                <w:color w:val="000000"/>
              </w:rPr>
              <w:t xml:space="preserve"> (9 шт., серийные №№ J303X6NG, J303X6NF, J303X6ND, J303X6NC, J303X6NH, J303X6NK, J303X6NL, J303X6NE, J303X9WR), закуплены в 2021г. и планируются к замене, с учетом следующего:</w:t>
            </w:r>
            <w:r w:rsidRPr="009B60BE">
              <w:rPr>
                <w:color w:val="000000"/>
              </w:rPr>
              <w:br/>
              <w:t>- срок фактической поставки ожидается не ранее 4 кв. 2025 года, также нужен запас времени на запуск и перенос, соответственно вывод старого оборудования состоится не ранее 2026г.;</w:t>
            </w:r>
            <w:r w:rsidRPr="009B60BE">
              <w:rPr>
                <w:color w:val="000000"/>
              </w:rPr>
              <w:br/>
              <w:t>- растут риски работы импортного оборудования в промышленных средах в связи с отсутствием поддержки, продолжение эксплуатации сопряжено с рисками, и требует, как минимум, наличия ЗИП, закупки и оперативные поставки которого также затруднены;</w:t>
            </w:r>
            <w:r w:rsidRPr="009B60BE">
              <w:rPr>
                <w:color w:val="000000"/>
              </w:rPr>
              <w:br/>
              <w:t>- требуется соблюдение целевых ориентиров в части импортозамещения;</w:t>
            </w:r>
            <w:r w:rsidRPr="009B60BE">
              <w:rPr>
                <w:color w:val="000000"/>
              </w:rPr>
              <w:br/>
              <w:t>- выводимые из промышленных контуров сервера планируется продолжать использовать в тестовых средах до полного износа/выхода из строя. В настоящее время в тестовых контурах продолжает работать серверное оборудование, введенное в 2012-2013гг., характеристики и состояние которого уже не позволяют продолжать его эксплуатацию. При этом имеет место дефицит мощностей в тестовых средах, с учетом процессов импортозамещения ПО (нужны стенды для его тестирования).</w:t>
            </w:r>
            <w:r w:rsidRPr="009B60BE">
              <w:rPr>
                <w:color w:val="000000"/>
              </w:rPr>
              <w:br/>
            </w:r>
            <w:r w:rsidRPr="009B60BE">
              <w:rPr>
                <w:color w:val="000000"/>
              </w:rPr>
              <w:br/>
              <w:t>Данные о датах ввода заменяемого оборудования и сроках полезного использования приведены в отдельном файле «инв. номера и даты ввода».</w:t>
            </w:r>
            <w:r w:rsidRPr="009B60BE">
              <w:rPr>
                <w:color w:val="000000"/>
              </w:rPr>
              <w:br/>
            </w:r>
            <w:r w:rsidRPr="009B60BE">
              <w:rPr>
                <w:color w:val="000000"/>
              </w:rPr>
              <w:br/>
              <w:t xml:space="preserve">Ресурсы выводимых из эксплуатации 9-ти устаревших серверов: 864 ядер (с учетом </w:t>
            </w:r>
            <w:proofErr w:type="spellStart"/>
            <w:r w:rsidRPr="009B60BE">
              <w:rPr>
                <w:color w:val="000000"/>
              </w:rPr>
              <w:t>Hyper-threading</w:t>
            </w:r>
            <w:proofErr w:type="spellEnd"/>
            <w:r w:rsidRPr="009B60BE">
              <w:rPr>
                <w:color w:val="000000"/>
              </w:rPr>
              <w:t>,), 5120 Гб оперативной памяти.</w:t>
            </w:r>
            <w:r w:rsidRPr="009B60BE">
              <w:rPr>
                <w:color w:val="000000"/>
              </w:rPr>
              <w:br/>
              <w:t>Ресурсы 9-ти новых серверов в стандартной конфигурации (с учетом запаса на отказоустойчивость): 1008 ядер, 9126 Гб памяти.</w:t>
            </w:r>
            <w:r w:rsidRPr="009B60BE">
              <w:rPr>
                <w:color w:val="000000"/>
              </w:rPr>
              <w:br/>
            </w:r>
            <w:r w:rsidRPr="009B60BE">
              <w:rPr>
                <w:color w:val="000000"/>
              </w:rPr>
              <w:br/>
              <w:t xml:space="preserve">Для обеспечения масштабируемости и осуществления перехода на </w:t>
            </w:r>
            <w:proofErr w:type="spellStart"/>
            <w:r w:rsidRPr="009B60BE">
              <w:rPr>
                <w:color w:val="000000"/>
              </w:rPr>
              <w:t>импортозамещенные</w:t>
            </w:r>
            <w:proofErr w:type="spellEnd"/>
            <w:r w:rsidRPr="009B60BE">
              <w:rPr>
                <w:color w:val="000000"/>
              </w:rPr>
              <w:t xml:space="preserve"> конфигурации информационных систем, требуются дополнительные вычислительные мощности и ресурсы СХД для информационных систем АО «ЕИРЦ СПб»:</w:t>
            </w:r>
            <w:r w:rsidRPr="009B60BE">
              <w:rPr>
                <w:color w:val="000000"/>
              </w:rPr>
              <w:br/>
              <w:t>-АИС Город. Система начислений</w:t>
            </w:r>
            <w:r w:rsidRPr="009B60BE">
              <w:rPr>
                <w:color w:val="000000"/>
              </w:rPr>
              <w:br/>
              <w:t>-АИС Город. Платежная система</w:t>
            </w:r>
            <w:r w:rsidRPr="009B60BE">
              <w:rPr>
                <w:color w:val="000000"/>
              </w:rPr>
              <w:br/>
              <w:t xml:space="preserve">-АИС </w:t>
            </w:r>
            <w:proofErr w:type="spellStart"/>
            <w:r w:rsidRPr="009B60BE">
              <w:rPr>
                <w:color w:val="000000"/>
              </w:rPr>
              <w:t>Город.РИАС</w:t>
            </w:r>
            <w:proofErr w:type="spellEnd"/>
            <w:r w:rsidRPr="009B60BE">
              <w:rPr>
                <w:color w:val="000000"/>
              </w:rPr>
              <w:t xml:space="preserve"> СПб (ПЭС)</w:t>
            </w:r>
            <w:r w:rsidRPr="009B60BE">
              <w:rPr>
                <w:color w:val="000000"/>
              </w:rPr>
              <w:br/>
              <w:t>-1С ДО</w:t>
            </w:r>
            <w:r w:rsidRPr="009B60BE">
              <w:rPr>
                <w:color w:val="000000"/>
              </w:rPr>
              <w:br/>
              <w:t>-1С Бухгалтерия</w:t>
            </w:r>
            <w:r w:rsidRPr="009B60BE">
              <w:rPr>
                <w:color w:val="000000"/>
              </w:rPr>
              <w:br/>
              <w:t>-КриптоПро УЦ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 xml:space="preserve">Сервер F+ </w:t>
            </w:r>
            <w:proofErr w:type="spellStart"/>
            <w:r w:rsidRPr="009B60BE">
              <w:rPr>
                <w:color w:val="000000"/>
              </w:rPr>
              <w:t>tech</w:t>
            </w:r>
            <w:proofErr w:type="spellEnd"/>
            <w:r w:rsidRPr="009B60BE">
              <w:rPr>
                <w:color w:val="000000"/>
              </w:rPr>
              <w:t xml:space="preserve"> FPD-R-13-SP-221233 ( 2U 12x3.5" HDD </w:t>
            </w:r>
            <w:proofErr w:type="spellStart"/>
            <w:r w:rsidRPr="009B60BE">
              <w:rPr>
                <w:color w:val="000000"/>
              </w:rPr>
              <w:t>platform</w:t>
            </w:r>
            <w:proofErr w:type="spellEnd"/>
            <w:r w:rsidRPr="009B60BE">
              <w:rPr>
                <w:color w:val="000000"/>
              </w:rPr>
              <w:t xml:space="preserve">, 2xIntel </w:t>
            </w:r>
            <w:proofErr w:type="spellStart"/>
            <w:r w:rsidRPr="009B60BE">
              <w:rPr>
                <w:color w:val="000000"/>
              </w:rPr>
              <w:t>Xeon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Platinum</w:t>
            </w:r>
            <w:proofErr w:type="spellEnd"/>
            <w:r w:rsidRPr="009B60BE">
              <w:rPr>
                <w:color w:val="000000"/>
              </w:rPr>
              <w:t xml:space="preserve"> 8358P 32C 2.60GHz, 16x64GB DDR4-3200 ECC RDIMM, 2x240GB 2.5" 1.3DWPD SATA (</w:t>
            </w:r>
            <w:proofErr w:type="spellStart"/>
            <w:r w:rsidRPr="009B60BE">
              <w:rPr>
                <w:color w:val="000000"/>
              </w:rPr>
              <w:t>Rear</w:t>
            </w:r>
            <w:proofErr w:type="spellEnd"/>
            <w:r w:rsidRPr="009B60BE">
              <w:rPr>
                <w:color w:val="000000"/>
              </w:rPr>
              <w:t xml:space="preserve">), 1xПлата коммутатора PCI-e ТЦРБ.469555.012, 1xQLogic FC-HBA 32Gb 2xSFP+, 1xIntel X710 4x10G SFP+, 1xIntel X710-T4 4x10G RJ45, 2x10GBase-T, 2x1200W PS, </w:t>
            </w:r>
            <w:proofErr w:type="spellStart"/>
            <w:r w:rsidRPr="009B60BE">
              <w:rPr>
                <w:color w:val="000000"/>
              </w:rPr>
              <w:t>Rail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kit</w:t>
            </w:r>
            <w:proofErr w:type="spellEnd"/>
            <w:r w:rsidRPr="009B60BE">
              <w:rPr>
                <w:color w:val="000000"/>
              </w:rPr>
              <w:t>, Стандарт 5лет - 13 шт.;</w:t>
            </w:r>
            <w:r w:rsidRPr="009B60BE">
              <w:rPr>
                <w:color w:val="000000"/>
              </w:rPr>
              <w:br/>
            </w:r>
            <w:r w:rsidRPr="009B60BE">
              <w:rPr>
                <w:color w:val="000000"/>
              </w:rPr>
              <w:br/>
              <w:t xml:space="preserve">СХД F+ </w:t>
            </w:r>
            <w:proofErr w:type="spellStart"/>
            <w:r w:rsidRPr="009B60BE">
              <w:rPr>
                <w:color w:val="000000"/>
              </w:rPr>
              <w:t>tech</w:t>
            </w:r>
            <w:proofErr w:type="spellEnd"/>
            <w:r w:rsidRPr="009B60BE">
              <w:rPr>
                <w:color w:val="000000"/>
              </w:rPr>
              <w:t xml:space="preserve"> FPD-R-13-DS-4212 ( 4U 24x3.5" HDD </w:t>
            </w:r>
            <w:proofErr w:type="spellStart"/>
            <w:r w:rsidRPr="009B60BE">
              <w:rPr>
                <w:color w:val="000000"/>
              </w:rPr>
              <w:t>platform</w:t>
            </w:r>
            <w:proofErr w:type="spellEnd"/>
            <w:r w:rsidRPr="009B60BE">
              <w:rPr>
                <w:color w:val="000000"/>
              </w:rPr>
              <w:t xml:space="preserve">, 4xIntel </w:t>
            </w:r>
            <w:proofErr w:type="spellStart"/>
            <w:r w:rsidRPr="009B60BE">
              <w:rPr>
                <w:color w:val="000000"/>
              </w:rPr>
              <w:t>Xeon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Gold</w:t>
            </w:r>
            <w:proofErr w:type="spellEnd"/>
            <w:r w:rsidRPr="009B60BE">
              <w:rPr>
                <w:color w:val="000000"/>
              </w:rPr>
              <w:t xml:space="preserve"> 5318Y 24C 2.10GHz, 24x32GB DDR4-3200 </w:t>
            </w:r>
            <w:r w:rsidRPr="009B60BE">
              <w:rPr>
                <w:color w:val="000000"/>
              </w:rPr>
              <w:lastRenderedPageBreak/>
              <w:t xml:space="preserve">ECC RDIMM, 2xHBA 9400-8i8e, 4x240GB 2.5" 1.3DWPD SATA SSD, 4x960GB 2.5" 1DWPD WRITE SSD, 20x7680GB 2.5" 1DWPD SAS SSD, 2xПлата коммутатора PCI-e ТЦРБ.469555.012, 2xInternal 2x10G RJ45, 2xQLogic FC-HBA 32Gb 2xSFP+, 2xMellanox CX-4 2x10G SFP+, 2xIntel X710-T4 4x10G RJ45, 2x2x10GBase-T, 2x1200W PS, </w:t>
            </w:r>
            <w:proofErr w:type="spellStart"/>
            <w:r w:rsidRPr="009B60BE">
              <w:rPr>
                <w:color w:val="000000"/>
              </w:rPr>
              <w:t>Rail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kit</w:t>
            </w:r>
            <w:proofErr w:type="spellEnd"/>
            <w:r w:rsidRPr="009B60BE">
              <w:rPr>
                <w:color w:val="000000"/>
              </w:rPr>
              <w:t xml:space="preserve">, Стандарт 5лет (регионы), 1xJBOD F+ </w:t>
            </w:r>
            <w:proofErr w:type="spellStart"/>
            <w:r w:rsidRPr="009B60BE">
              <w:rPr>
                <w:color w:val="000000"/>
              </w:rPr>
              <w:t>tech</w:t>
            </w:r>
            <w:proofErr w:type="spellEnd"/>
            <w:r w:rsidRPr="009B60BE">
              <w:rPr>
                <w:color w:val="000000"/>
              </w:rPr>
              <w:t xml:space="preserve"> FPD-13-DE-2K24J65-CTO в составе: 2U 24x2.5" HS, 22x7680GB 2.5" 1DWPD SAS SSD, 2x550W PS, </w:t>
            </w:r>
            <w:proofErr w:type="spellStart"/>
            <w:r w:rsidRPr="009B60BE">
              <w:rPr>
                <w:color w:val="000000"/>
              </w:rPr>
              <w:t>Rail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kit</w:t>
            </w:r>
            <w:proofErr w:type="spellEnd"/>
            <w:r w:rsidRPr="009B60BE">
              <w:rPr>
                <w:color w:val="000000"/>
              </w:rPr>
              <w:t>, C768,C2W1920,SSD315,DD,COMP,ASREP,FCP,iSCSI,SMB,NFS, RAID,SNAP,CLONE,ThinPR,SS5, NPO)  - 1 шт.</w:t>
            </w:r>
            <w:r w:rsidRPr="009B60BE">
              <w:rPr>
                <w:color w:val="000000"/>
              </w:rPr>
              <w:br/>
            </w:r>
            <w:r w:rsidRPr="009B60BE">
              <w:rPr>
                <w:color w:val="000000"/>
              </w:rPr>
              <w:br/>
              <w:t xml:space="preserve">СХД F+ </w:t>
            </w:r>
            <w:proofErr w:type="spellStart"/>
            <w:r w:rsidRPr="009B60BE">
              <w:rPr>
                <w:color w:val="000000"/>
              </w:rPr>
              <w:t>tech</w:t>
            </w:r>
            <w:proofErr w:type="spellEnd"/>
            <w:r w:rsidRPr="009B60BE">
              <w:rPr>
                <w:color w:val="000000"/>
              </w:rPr>
              <w:t xml:space="preserve"> FPD-R-13-DS-4212 ( 4U 24x3.5" HDD </w:t>
            </w:r>
            <w:proofErr w:type="spellStart"/>
            <w:r w:rsidRPr="009B60BE">
              <w:rPr>
                <w:color w:val="000000"/>
              </w:rPr>
              <w:t>platform</w:t>
            </w:r>
            <w:proofErr w:type="spellEnd"/>
            <w:r w:rsidRPr="009B60BE">
              <w:rPr>
                <w:color w:val="000000"/>
              </w:rPr>
              <w:t xml:space="preserve">, 4xIntel </w:t>
            </w:r>
            <w:proofErr w:type="spellStart"/>
            <w:r w:rsidRPr="009B60BE">
              <w:rPr>
                <w:color w:val="000000"/>
              </w:rPr>
              <w:t>Xeon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Gold</w:t>
            </w:r>
            <w:proofErr w:type="spellEnd"/>
            <w:r w:rsidRPr="009B60BE">
              <w:rPr>
                <w:color w:val="000000"/>
              </w:rPr>
              <w:t xml:space="preserve"> 5318Y 24C 2.10GHz, 24x32GB DDR4-3200 ECC RDIMM, 2xHBA 9400-8i8e, 4x240GB 2.5" 1.3DWPD SATA SSD, 4x960GB 2.5" 1DWPD WRITE SSD, 10x7680GB 2.5" 1DWPD SAS SSD, 2xПлата коммутатора PCI-e ТЦРБ.469555.012, 2xInternal 2x10G RJ45, 2xQLogic FC-HBA 32Gb 2xSFP+, 2xMellanox CX-4 2x10G SFP+, 2xIntel X710-T4 4x10G RJ45, 2x2x10GBase-T, 2x1200W PS, </w:t>
            </w:r>
            <w:proofErr w:type="spellStart"/>
            <w:r w:rsidRPr="009B60BE">
              <w:rPr>
                <w:color w:val="000000"/>
              </w:rPr>
              <w:t>Rail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kit</w:t>
            </w:r>
            <w:proofErr w:type="spellEnd"/>
            <w:r w:rsidRPr="009B60BE">
              <w:rPr>
                <w:color w:val="000000"/>
              </w:rPr>
              <w:t xml:space="preserve">, Стандарт 5лет (регионы), 1xJBOD F+ </w:t>
            </w:r>
            <w:proofErr w:type="spellStart"/>
            <w:r w:rsidRPr="009B60BE">
              <w:rPr>
                <w:color w:val="000000"/>
              </w:rPr>
              <w:t>tech</w:t>
            </w:r>
            <w:proofErr w:type="spellEnd"/>
            <w:r w:rsidRPr="009B60BE">
              <w:rPr>
                <w:color w:val="000000"/>
              </w:rPr>
              <w:t xml:space="preserve"> FPD-13-DE-2K24J65-CTO в составе: 2U 24x2.5" HS, 12x7680GB 2.5" 1DWPD SAS SSD, 2x550W PS, </w:t>
            </w:r>
            <w:proofErr w:type="spellStart"/>
            <w:r w:rsidRPr="009B60BE">
              <w:rPr>
                <w:color w:val="000000"/>
              </w:rPr>
              <w:t>Rail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kit</w:t>
            </w:r>
            <w:proofErr w:type="spellEnd"/>
            <w:r w:rsidRPr="009B60BE">
              <w:rPr>
                <w:color w:val="000000"/>
              </w:rPr>
              <w:t>, C768,C2W1920,SSD165,DD,COMP,ASREP,FCP,iSCSI,SMB,NFS, RAID,SNAP,CLONE,ThinPR,SS5, NPO) - 2 шт.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31,28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271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O_15.25.0457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Внедрение биллинговой системы расчетов с юридическими лицами на базе российской </w:t>
            </w:r>
            <w:proofErr w:type="gramStart"/>
            <w:r w:rsidRPr="009B60BE">
              <w:rPr>
                <w:color w:val="000000"/>
              </w:rPr>
              <w:t>СУБД,  объект</w:t>
            </w:r>
            <w:proofErr w:type="gramEnd"/>
            <w:r w:rsidRPr="009B60BE">
              <w:rPr>
                <w:color w:val="000000"/>
              </w:rPr>
              <w:t xml:space="preserve"> НМА 1 шт.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Отказ от программных продуктов, серверного оборудования и лицензий зарубежных правообладателей (</w:t>
            </w:r>
            <w:proofErr w:type="spellStart"/>
            <w:r w:rsidRPr="009B60BE">
              <w:rPr>
                <w:color w:val="000000"/>
              </w:rPr>
              <w:t>Oracle</w:t>
            </w:r>
            <w:proofErr w:type="spellEnd"/>
            <w:r w:rsidRPr="009B60BE">
              <w:rPr>
                <w:color w:val="000000"/>
              </w:rPr>
              <w:t xml:space="preserve">) и переход на использование исключительно российского ПО (или свободно распространяемого программного </w:t>
            </w:r>
            <w:r w:rsidRPr="009B60BE">
              <w:rPr>
                <w:color w:val="000000"/>
              </w:rPr>
              <w:lastRenderedPageBreak/>
              <w:t>обеспечения для компонентов, не имеющих российских аналогов) и серверного оборудования при расчетах за электроэнергию с потребителями – юридическими лицами.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 xml:space="preserve">В настоящее время для автоматизации управления энергосбытовой деятельностью, централизованного проведения расчетов и формирования начислений потребителям – юридическим лицам за электроэнергию, а также ведения всей необходимой для обеспечения процесса технологической информации, функционирует Единая </w:t>
            </w:r>
            <w:proofErr w:type="spellStart"/>
            <w:r w:rsidRPr="009B60BE">
              <w:rPr>
                <w:color w:val="000000"/>
              </w:rPr>
              <w:t>биллинговая</w:t>
            </w:r>
            <w:proofErr w:type="spellEnd"/>
            <w:r w:rsidRPr="009B60BE">
              <w:rPr>
                <w:color w:val="000000"/>
              </w:rPr>
              <w:t xml:space="preserve"> система для расчетов с юридическими лицами </w:t>
            </w:r>
            <w:proofErr w:type="spellStart"/>
            <w:r w:rsidRPr="009B60BE">
              <w:rPr>
                <w:color w:val="000000"/>
              </w:rPr>
              <w:t>импортозамещенная</w:t>
            </w:r>
            <w:proofErr w:type="spellEnd"/>
            <w:r w:rsidRPr="009B60BE">
              <w:rPr>
                <w:color w:val="000000"/>
              </w:rPr>
              <w:t xml:space="preserve"> конфигурация (ЕБЮЛ ИК).</w:t>
            </w:r>
            <w:r w:rsidRPr="009B60BE">
              <w:rPr>
                <w:color w:val="000000"/>
              </w:rPr>
              <w:br/>
              <w:t xml:space="preserve">Первоначально в 2016 году система ЕБЮЛ была разработана с использованием готовых платформенных компонентов вендора </w:t>
            </w:r>
            <w:proofErr w:type="spellStart"/>
            <w:r w:rsidRPr="009B60BE">
              <w:rPr>
                <w:color w:val="000000"/>
              </w:rPr>
              <w:t>Oracle</w:t>
            </w:r>
            <w:proofErr w:type="spellEnd"/>
            <w:r w:rsidRPr="009B60BE">
              <w:rPr>
                <w:color w:val="000000"/>
              </w:rPr>
              <w:t xml:space="preserve"> (США), решение размещалось на аппаратной </w:t>
            </w:r>
            <w:proofErr w:type="spellStart"/>
            <w:r w:rsidRPr="009B60BE">
              <w:rPr>
                <w:color w:val="000000"/>
              </w:rPr>
              <w:t>Exadata</w:t>
            </w:r>
            <w:proofErr w:type="spellEnd"/>
            <w:r w:rsidRPr="009B60BE">
              <w:rPr>
                <w:color w:val="000000"/>
              </w:rPr>
              <w:t>/</w:t>
            </w:r>
            <w:proofErr w:type="spellStart"/>
            <w:r w:rsidRPr="009B60BE">
              <w:rPr>
                <w:color w:val="000000"/>
              </w:rPr>
              <w:t>Exalogic</w:t>
            </w:r>
            <w:proofErr w:type="spellEnd"/>
            <w:r w:rsidRPr="009B60BE">
              <w:rPr>
                <w:color w:val="000000"/>
              </w:rPr>
              <w:t xml:space="preserve"> того же вендора.</w:t>
            </w:r>
            <w:r w:rsidRPr="009B60BE">
              <w:rPr>
                <w:color w:val="000000"/>
              </w:rPr>
              <w:br/>
            </w:r>
            <w:r w:rsidRPr="009B60BE">
              <w:rPr>
                <w:color w:val="000000"/>
              </w:rPr>
              <w:lastRenderedPageBreak/>
              <w:t xml:space="preserve">В 2020 году программная часть системы ЕБЮЛ была полностью переработана и получила </w:t>
            </w:r>
            <w:proofErr w:type="spellStart"/>
            <w:r w:rsidRPr="009B60BE">
              <w:rPr>
                <w:color w:val="000000"/>
              </w:rPr>
              <w:t>импортозамещенную</w:t>
            </w:r>
            <w:proofErr w:type="spellEnd"/>
            <w:r w:rsidRPr="009B60BE">
              <w:rPr>
                <w:color w:val="000000"/>
              </w:rPr>
              <w:t xml:space="preserve"> версию ЕБЮЛ ИК. При этом СУБД </w:t>
            </w:r>
            <w:proofErr w:type="spellStart"/>
            <w:r w:rsidRPr="009B60BE">
              <w:rPr>
                <w:color w:val="000000"/>
              </w:rPr>
              <w:t>Oracle</w:t>
            </w:r>
            <w:proofErr w:type="spellEnd"/>
            <w:r w:rsidRPr="009B60BE">
              <w:rPr>
                <w:color w:val="000000"/>
              </w:rPr>
              <w:t xml:space="preserve"> не менялась.</w:t>
            </w:r>
            <w:r w:rsidRPr="009B60BE">
              <w:rPr>
                <w:color w:val="000000"/>
              </w:rPr>
              <w:br/>
              <w:t>В настоящее время использование в системе ЕБЮЛ ИК иностранной СУБД и аппаратной платформы не соответствует государственной политике по импортозамещению и несет риски и угрозы, связанные с геополитикой и уязвимостью бизнеса, в том числе, в области кибербезопасности.</w:t>
            </w:r>
            <w:r w:rsidRPr="009B60BE">
              <w:rPr>
                <w:color w:val="000000"/>
              </w:rPr>
              <w:br/>
              <w:t>Проект призван решить задачу выполнения требований государственных органов РФ по импортозамещению путем перехода на полностью российское или свободное программное обеспечение (ПО) и серверное оборудование из реестра Минпромторга РФ при расчетах за электроэнергию с юридическими лицами.</w:t>
            </w:r>
            <w:r w:rsidRPr="009B60BE">
              <w:rPr>
                <w:color w:val="000000"/>
              </w:rPr>
              <w:br/>
              <w:t xml:space="preserve">В решении ЕБЮЛ ИК необходимо заместить СУБД </w:t>
            </w:r>
            <w:proofErr w:type="spellStart"/>
            <w:r w:rsidRPr="009B60BE">
              <w:rPr>
                <w:color w:val="000000"/>
              </w:rPr>
              <w:t>Oracle</w:t>
            </w:r>
            <w:proofErr w:type="spellEnd"/>
            <w:r w:rsidRPr="009B60BE">
              <w:rPr>
                <w:color w:val="000000"/>
              </w:rPr>
              <w:t xml:space="preserve"> на сопоставимый  по производительности и функционалу программный продукт из единого реестра российских программ для электронных вычислительных машин и баз данных (далее – Реестр), удовлетворяющий требованиям государственных органов Российской Федерации о допустимости использования только российского ПО на предприятиях с государственным участием. Кроме того, российская СУБД в составе системы должна обладать необходимыми техническими возможностями и обеспечиваться поддержкой и сопровождением на протяжении всего жизненного цикла системы.</w:t>
            </w:r>
            <w:r w:rsidRPr="009B60BE">
              <w:rPr>
                <w:color w:val="000000"/>
              </w:rPr>
              <w:br/>
              <w:t xml:space="preserve">Одновременно с замещением СУБД системы ЕБЮЛ ИК, необходимо будет заместить серверное оборудование </w:t>
            </w:r>
            <w:proofErr w:type="spellStart"/>
            <w:r w:rsidRPr="009B60BE">
              <w:rPr>
                <w:color w:val="000000"/>
              </w:rPr>
              <w:t>Oracle</w:t>
            </w:r>
            <w:proofErr w:type="spellEnd"/>
            <w:r w:rsidRPr="009B60BE">
              <w:rPr>
                <w:color w:val="000000"/>
              </w:rPr>
              <w:t xml:space="preserve"> на аналогичное по производительности </w:t>
            </w:r>
            <w:proofErr w:type="spellStart"/>
            <w:r w:rsidRPr="009B60BE">
              <w:rPr>
                <w:color w:val="000000"/>
              </w:rPr>
              <w:t>импортозамещенное</w:t>
            </w:r>
            <w:proofErr w:type="spellEnd"/>
            <w:r w:rsidRPr="009B60BE">
              <w:rPr>
                <w:color w:val="000000"/>
              </w:rPr>
              <w:t xml:space="preserve"> серверное оборудование из реестра Минпромторга РФ аттестованное по требованиям ФСТЭК.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>НМА - 1 штука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236,12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2028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186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P_15.01.10015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Модернизация «Единой Информационно-аналитической системы», 1 шт. НМА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Работы по модернизации ЕИАС позволят существенным образом расширить функциональные возможности эксплуатируемой в АО «Петербургская сбытовая компания» системы, повысить информативность аналитических данных, снизить объем ручных операций.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>Единая информационно-аналитическая система (ЕИАС) предназначена для автоматизации централизованного сбора и представления аналитической информации по основным сферам деятельности энергосбытовой компании с целью эффективного принятия тактических и стратегических решений бизнес-пользователями системы и предоставления аналитической информации в головные отделения и правительственные организации.</w:t>
            </w:r>
            <w:r w:rsidRPr="009B60BE">
              <w:rPr>
                <w:color w:val="000000"/>
              </w:rPr>
              <w:br/>
              <w:t>В 2024 году модернизация системы не проводилась (проект не был включен в состав ИПР 2024-2028). Развернутая информация об архитектуре системы, перечни отчетных форм, моделей и потоков данных и др., применительно к реализации п. 6 Протокола совещания по ИТ в Группе «Интер РАО» в части обеспечения реализации ИАС Центра розничного бизнеса на существующей «платформе управления данными» были направлена корпоративным письмом от 22.12.2023 №ПСК/КП/ГД/686. На данный момент решение о внедрении альтернативной системы не принято.</w:t>
            </w:r>
            <w:r w:rsidRPr="009B60BE">
              <w:rPr>
                <w:color w:val="000000"/>
              </w:rPr>
              <w:br/>
              <w:t>Модернизация системы в 2025 году необходима в связи с новыми требованиями бизнес-процессов заказчика и изменениями в системах источниках, в соответствии с новыми требованиями федерального законодательства, а также для приведения системы в соответствие с требованиями информационной безопасности. Основные этапы работ, запланированные к выполнению в 2025 году:</w:t>
            </w:r>
            <w:r w:rsidRPr="009B60BE">
              <w:rPr>
                <w:color w:val="000000"/>
              </w:rPr>
              <w:br/>
              <w:t>1. Модернизация ЕИАС в соответствии с новыми требованиями бизнес-процессов заказчика и изменениями в системах источниках в части ЮЛ (предварительный перечень доработок, имеющиеся ЗНИ и детализации трудозатрат приведены в отдельных файлах) - 3 415 ч/ч.</w:t>
            </w:r>
            <w:r w:rsidRPr="009B60BE">
              <w:rPr>
                <w:color w:val="000000"/>
              </w:rPr>
              <w:br/>
              <w:t xml:space="preserve">2. Модернизация ЕИАС в соответствии с новыми требованиями бизнес-процессов заказчика и изменениями в системах источниках в части ФЛ (предварительный перечень доработок, имеющиеся ЗНИ и детализации трудозатрат приведены в </w:t>
            </w:r>
            <w:r w:rsidRPr="009B60BE">
              <w:rPr>
                <w:color w:val="000000"/>
              </w:rPr>
              <w:lastRenderedPageBreak/>
              <w:t>отдельных файлах) - 6 579 ч/ч.</w:t>
            </w:r>
            <w:r w:rsidRPr="009B60BE">
              <w:rPr>
                <w:color w:val="000000"/>
              </w:rPr>
              <w:br/>
              <w:t>3. Анализ защищенности (</w:t>
            </w:r>
            <w:proofErr w:type="spellStart"/>
            <w:r w:rsidRPr="009B60BE">
              <w:rPr>
                <w:color w:val="000000"/>
              </w:rPr>
              <w:t>пентест</w:t>
            </w:r>
            <w:proofErr w:type="spellEnd"/>
            <w:r w:rsidRPr="009B60BE">
              <w:rPr>
                <w:color w:val="000000"/>
              </w:rPr>
              <w:t>) Системы – 514 ч/ч.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>НМА - 1 штука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7,56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186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P_15.01.10017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Развитие системы "Инновационный биллинг "Пальмира", 1 шт. НМА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Доработка биллинговой системы расчетов с физическими лицами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 xml:space="preserve">         Система предназначена для информационной поддержки бизнес-процессов, связанных с реализацией электроэнергии бытовым потребителям. Система обеспечивает автоматизацию процессов учета потребления услуг бытовыми потребителями, выставления счетов, приема и контроля своевременности оплаты за предоставленные услуги сбытовой компании.</w:t>
            </w:r>
            <w:r w:rsidRPr="009B60BE">
              <w:rPr>
                <w:color w:val="000000"/>
              </w:rPr>
              <w:br/>
              <w:t>В настоящее время все функции, предусмотренные первоначальным заданием реализованы, критичные ошибки устранены, разработан и находится на согласовании итоговый отчет по Проекту «Внедрение системы «Инновационный биллинг. Пальмира» (код 20-201-090). Сама Система внедрена в промышленную эксплуатацию и полностью заменила исторический биллинг в рамках функционала заменяемых систем.</w:t>
            </w:r>
            <w:r w:rsidRPr="009B60BE">
              <w:rPr>
                <w:color w:val="000000"/>
              </w:rPr>
              <w:br/>
              <w:t>Развитие системы необходимо для обеспечения требований законодательства, а также расширения функциональных возможностей Системы, перечень планируемых доработок приведен в отдельном файле «перечень доработок», совокупная оценка трудозатрат на работы по развитию, в соответствии с ТКП ООО «СИГМА» составляет 20 054,9 ч/ч.</w:t>
            </w:r>
            <w:r w:rsidRPr="009B60BE">
              <w:rPr>
                <w:color w:val="000000"/>
              </w:rPr>
              <w:br/>
              <w:t>Необходимость доработок Системы обусловлена тем, что:</w:t>
            </w:r>
            <w:r w:rsidRPr="009B60BE">
              <w:rPr>
                <w:color w:val="000000"/>
              </w:rPr>
              <w:br/>
              <w:t>- Параллельно и «с нуля» разрабатывались несколько ключевых систем работы с физическими лицами (биллинг, CRM, мобильный контролер), поэтому многие требования интеграционного взаимодействия и реализации самих бизнес-процессов не имели должной детализации, впоследствии они были дополнены, также сформированы новые требования;</w:t>
            </w:r>
            <w:r w:rsidRPr="009B60BE">
              <w:rPr>
                <w:color w:val="000000"/>
              </w:rPr>
              <w:br/>
              <w:t>- Развитие в 2024 году не выполняется, имеются накопленные потребности;</w:t>
            </w:r>
            <w:r w:rsidRPr="009B60BE">
              <w:rPr>
                <w:color w:val="000000"/>
              </w:rPr>
              <w:br/>
              <w:t>- При оценке совокупных объемов внедрения и развития Системы следует учитывать, что значительную часть составляют работы, которые не относятся к разработке функционала (ИБ, интеграции и др.)</w:t>
            </w:r>
            <w:r w:rsidRPr="009B60BE">
              <w:rPr>
                <w:color w:val="000000"/>
              </w:rPr>
              <w:br/>
            </w:r>
            <w:r w:rsidRPr="009B60BE">
              <w:rPr>
                <w:color w:val="000000"/>
              </w:rPr>
              <w:br/>
              <w:t>В случае отказа от реализации проекта Общество не сможет обеспечить необходимую автоматизацию бизнес-процессов компании, улучшить показатели работы должниками и развиваться в направлении повышения качества обслуживания потребителей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НМА - 1 штука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14,43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186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P_15.01.10018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Развитие системы «Мобильный контролер», 1 шт. НМА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Доработка информационной системы работы персонала в части управления заданиями на посещение потребителей (физических лиц)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 xml:space="preserve">      В 2023 году в АО «Петербургская сбытовая компания» в рамках договора с ООО «СИГМА» от 25.05.2022 № 22-123 внедрена ПО ИС «Мобильный контролер» для оптимизации работы персонала в части управления заданиями на посещение потребителей (физических лиц), автоматизации процессов организации работ линейных сотрудников компании, сокращения сроков поступления данных о результатах проведенных работ, совершенствования системы контроля выполнения заданий.</w:t>
            </w:r>
            <w:r w:rsidRPr="009B60BE">
              <w:rPr>
                <w:color w:val="000000"/>
              </w:rPr>
              <w:br/>
              <w:t>В стоимость первоначального внедрения системы вошли:</w:t>
            </w:r>
            <w:r w:rsidRPr="009B60BE">
              <w:rPr>
                <w:color w:val="000000"/>
              </w:rPr>
              <w:br/>
              <w:t xml:space="preserve">• Поставка лицензии на базовый продукт </w:t>
            </w:r>
            <w:proofErr w:type="spellStart"/>
            <w:r w:rsidRPr="009B60BE">
              <w:rPr>
                <w:color w:val="000000"/>
              </w:rPr>
              <w:t>СИГМА.Алькор</w:t>
            </w:r>
            <w:proofErr w:type="spellEnd"/>
            <w:r w:rsidRPr="009B60BE">
              <w:rPr>
                <w:color w:val="000000"/>
              </w:rPr>
              <w:t xml:space="preserve"> на 100 мобильных устройств;</w:t>
            </w:r>
            <w:r w:rsidRPr="009B60BE">
              <w:rPr>
                <w:color w:val="000000"/>
              </w:rPr>
              <w:br/>
              <w:t>• Поставка планшетов в количестве 100 шт. и программных средств информационной безопасности (СКЗИ);</w:t>
            </w:r>
            <w:r w:rsidRPr="009B60BE">
              <w:rPr>
                <w:color w:val="000000"/>
              </w:rPr>
              <w:br/>
              <w:t>• Разработка портала управления (реализация бизнес-процессов по проверке приборов учета (ПУ), установка/замена ПУ/, допуск, перепрограммирование, отключение/подключение)</w:t>
            </w:r>
            <w:r w:rsidRPr="009B60BE">
              <w:rPr>
                <w:color w:val="000000"/>
              </w:rPr>
              <w:br/>
            </w:r>
            <w:r w:rsidRPr="009B60BE">
              <w:rPr>
                <w:color w:val="000000"/>
              </w:rPr>
              <w:lastRenderedPageBreak/>
              <w:t>• Разработка мобильного приложения (по перечисленным выше работам)</w:t>
            </w:r>
            <w:r w:rsidRPr="009B60BE">
              <w:rPr>
                <w:color w:val="000000"/>
              </w:rPr>
              <w:br/>
              <w:t>• Разработка системы информационной защиты как для портала, так и для мобильного приложения</w:t>
            </w:r>
            <w:r w:rsidRPr="009B60BE">
              <w:rPr>
                <w:color w:val="000000"/>
              </w:rPr>
              <w:br/>
              <w:t>• Настройка интеграционного взаимодействия и доработка смежных систем.</w:t>
            </w:r>
            <w:r w:rsidRPr="009B60BE">
              <w:rPr>
                <w:color w:val="000000"/>
              </w:rPr>
              <w:br/>
            </w:r>
            <w:r w:rsidRPr="009B60BE">
              <w:rPr>
                <w:color w:val="000000"/>
              </w:rPr>
              <w:br/>
              <w:t>Следует отметить, что значительную часть стоимости проекта составили поставки оборудования и лицензий, мероприятия по информационной безопасности и доработки смежных систем, т.е. мероприятия, которые не являлись разработкой функционала самой системы. Развитие на 2024 год также не было согласовано в составе ИПР Общества.</w:t>
            </w:r>
            <w:r w:rsidRPr="009B60BE">
              <w:rPr>
                <w:color w:val="000000"/>
              </w:rPr>
              <w:br/>
              <w:t>Также надо принимать во внимание, что система разрабатывалась с нуля параллельно с новой биллинговой системой (ИБ Пальмира), поэтому многие требования интеграционного взаимодействия и реализации самих бизнес-процессов не имели должной детализации. В 2024 году параллельно с внедрением проекта ИБ Пальмира выполнялось наращивание объемов лицевых счетов и приборов учета, по которым осуществляются обходы в системе и формирования требований к модернизации существующих и разработкам новых бизнес-процессов, требования к которым ранее не предъявлялись.</w:t>
            </w:r>
            <w:r w:rsidRPr="009B60BE">
              <w:rPr>
                <w:color w:val="000000"/>
              </w:rPr>
              <w:br/>
              <w:t>Исходя из вышеизложенного, необходимо предусмотреть развитие системы, направленное на расширение функциональных возможностей системы и своевременную адаптацию в соответствии с изменениями, обусловленными как новыми потребностями функциональных заказчиков, так и изменениями в законодательстве.</w:t>
            </w:r>
            <w:r w:rsidRPr="009B60BE">
              <w:rPr>
                <w:color w:val="000000"/>
              </w:rPr>
              <w:br/>
              <w:t>Также необходимо приобретение права использования (простая неисключительная лицензия) программы для ЭВМ «</w:t>
            </w:r>
            <w:proofErr w:type="spellStart"/>
            <w:r w:rsidRPr="009B60BE">
              <w:rPr>
                <w:color w:val="000000"/>
              </w:rPr>
              <w:t>СИГМА:Алькор</w:t>
            </w:r>
            <w:proofErr w:type="spellEnd"/>
            <w:r w:rsidRPr="009B60BE">
              <w:rPr>
                <w:color w:val="000000"/>
              </w:rPr>
              <w:t>» с модулем мобильного контролера на дополнительные 100 мобильных устройств пользователей, поскольку первоначально приобретенной лицензии на 100 пользователей, которой уже недостаточно, распределение подразделений, использующих мобильное приложение системы следующее:</w:t>
            </w:r>
            <w:r w:rsidRPr="009B60BE">
              <w:rPr>
                <w:color w:val="000000"/>
              </w:rPr>
              <w:br/>
              <w:t>Отдел организации контроля потребления электроэнергии – 43;</w:t>
            </w:r>
            <w:r w:rsidRPr="009B60BE">
              <w:rPr>
                <w:color w:val="000000"/>
              </w:rPr>
              <w:br/>
              <w:t>Производственно-технический отдел – 34;</w:t>
            </w:r>
            <w:r w:rsidRPr="009B60BE">
              <w:rPr>
                <w:color w:val="000000"/>
              </w:rPr>
              <w:br/>
              <w:t>Отдел электротехнических работ – 20;</w:t>
            </w:r>
            <w:r w:rsidRPr="009B60BE">
              <w:rPr>
                <w:color w:val="000000"/>
              </w:rPr>
              <w:br/>
              <w:t>Лабораторно-технический отдел – 8;</w:t>
            </w:r>
            <w:r w:rsidRPr="009B60BE">
              <w:rPr>
                <w:color w:val="000000"/>
              </w:rPr>
              <w:br/>
              <w:t>Отдел АСКУЭ – 3;</w:t>
            </w:r>
            <w:r w:rsidRPr="009B60BE">
              <w:rPr>
                <w:color w:val="000000"/>
              </w:rPr>
              <w:br/>
              <w:t>Отделения по сбыту электроэнергии – 26.</w:t>
            </w:r>
            <w:r w:rsidRPr="009B60BE">
              <w:rPr>
                <w:color w:val="000000"/>
              </w:rPr>
              <w:br/>
              <w:t>Итого 134 пользователя, не считая тестовых.</w:t>
            </w:r>
            <w:r w:rsidRPr="009B60BE">
              <w:rPr>
                <w:color w:val="000000"/>
              </w:rPr>
              <w:br/>
            </w:r>
            <w:r w:rsidRPr="009B60BE">
              <w:rPr>
                <w:color w:val="000000"/>
              </w:rPr>
              <w:br/>
              <w:t xml:space="preserve">В случае отказа от развития Системы АО «Петербургская сбытовая компания» не сможет корректно и качественно осуществлять деятельность линейных служб в отношении физических лиц, что приведет к ухудшению качества оказываемых услуг Обществом, а отсутствие реализации таких бизнес-процессов, как самовольное подключение, приведет к снижению получаемой прибыли компании. 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>НМА - 1 штука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7,57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186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P_15.01.10021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Приобретение лицензий на программное обеспечение для двухфакторной аутентификации, 2 шт. НМА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Цель проекта состоит в приобретении дополнительных лицензий для реализации первоочередных мер по защите объектов информационной инфраструктуры, предусматривающих обеспечение целостности и </w:t>
            </w:r>
            <w:r w:rsidRPr="009B60BE">
              <w:rPr>
                <w:color w:val="000000"/>
              </w:rPr>
              <w:lastRenderedPageBreak/>
              <w:t>общедоступности информации.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 xml:space="preserve">В 2023 году, в рамках реализации дополнительных организационно-технических мероприятий, связанных с внедрением системы двухфакторной аутентификации при доступе к информационной инфраструктуре, были приобретены лицензии на программное обеспечение </w:t>
            </w:r>
            <w:proofErr w:type="spellStart"/>
            <w:r w:rsidRPr="009B60BE">
              <w:rPr>
                <w:color w:val="000000"/>
              </w:rPr>
              <w:t>Avanpost</w:t>
            </w:r>
            <w:proofErr w:type="spellEnd"/>
            <w:r w:rsidRPr="009B60BE">
              <w:rPr>
                <w:color w:val="000000"/>
              </w:rPr>
              <w:t xml:space="preserve"> FAM на 1400 пользователей (проект 15.01.0407). В 2024 году фиксируется превышение числа пользователей, которым необходимо установить ПО. Данное превышение образовалось за счёт учетных записей, не бравшихся в расчёт при первичной закупке, а именно: пользователей системы «Мобильный контролер», сотрудников, ранее не имеющих доменной учетной </w:t>
            </w:r>
            <w:r w:rsidRPr="009B60BE">
              <w:rPr>
                <w:color w:val="000000"/>
              </w:rPr>
              <w:lastRenderedPageBreak/>
              <w:t>записи, которым она была создана в рамках перехода на кадровый электронный документооборот.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 xml:space="preserve">Право на пользование (клиентская лицензия) </w:t>
            </w:r>
            <w:proofErr w:type="spellStart"/>
            <w:r w:rsidRPr="009B60BE">
              <w:rPr>
                <w:color w:val="000000"/>
              </w:rPr>
              <w:t>Avanpost</w:t>
            </w:r>
            <w:proofErr w:type="spellEnd"/>
            <w:r w:rsidRPr="009B60BE">
              <w:rPr>
                <w:color w:val="000000"/>
              </w:rPr>
              <w:t xml:space="preserve"> FAM v.1.X. на 200 пользователей на срок действия исключительных прав правообладателя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0,07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186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P_15.01.10022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Приобретение многофункциональных устройств, 112 шт. ОС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Цель приобретения состоит в оснащении рабочих мест пользователей МФУ, характеристики которых отвечают текущим требованиям, обеспечивают возможность бесперебойного приобретения расходных материалов и соответствует положениям «Инструкции по обеспечению работников АО «Петербургская сбытовая компания» ИТ-оборудованием и ПО».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 xml:space="preserve">В настоящее время в АО «Петербургская сбытовая компания» на рабочих местах пользователей используется значительное число многофункциональных печатающих устройств (МФУ), введенных в эксплуатацию до 2014 года и выработавших свой ресурс. Также в эксплуатации остаются единичные экземпляры разнородного печатного оборудования, введенного в период до 2010 года. Данные МФУ и </w:t>
            </w:r>
            <w:proofErr w:type="spellStart"/>
            <w:r w:rsidRPr="009B60BE">
              <w:rPr>
                <w:color w:val="000000"/>
              </w:rPr>
              <w:t>притеры</w:t>
            </w:r>
            <w:proofErr w:type="spellEnd"/>
            <w:r w:rsidRPr="009B60BE">
              <w:rPr>
                <w:color w:val="000000"/>
              </w:rPr>
              <w:t xml:space="preserve"> требуют замены, кроме того, в текущих условиях к ним затруднено приобретение расходных материалов импортного производства. </w:t>
            </w:r>
            <w:r w:rsidRPr="009B60BE">
              <w:rPr>
                <w:color w:val="000000"/>
              </w:rPr>
              <w:br/>
              <w:t xml:space="preserve">Приобретение современных МФУ необходимо для унификации при оснащении рабочих мест пользователей АО «Петербургская сбытовая компания», а также замены устаревшего оборудования. </w:t>
            </w:r>
            <w:r w:rsidRPr="009B60BE">
              <w:rPr>
                <w:color w:val="000000"/>
              </w:rPr>
              <w:br/>
              <w:t xml:space="preserve">Карта текущего состояния парка МФУ с учетом даты ввода в эксплуатацию в файле «Расчет для планирования </w:t>
            </w:r>
            <w:proofErr w:type="spellStart"/>
            <w:proofErr w:type="gramStart"/>
            <w:r w:rsidRPr="009B60BE">
              <w:rPr>
                <w:color w:val="000000"/>
              </w:rPr>
              <w:t>раб.мест</w:t>
            </w:r>
            <w:proofErr w:type="spellEnd"/>
            <w:proofErr w:type="gramEnd"/>
            <w:r w:rsidRPr="009B60BE">
              <w:rPr>
                <w:color w:val="000000"/>
              </w:rPr>
              <w:t xml:space="preserve"> ДО.xlsx».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МФУ Катюша M247 принтер/копир/сканер/</w:t>
            </w:r>
            <w:proofErr w:type="gramStart"/>
            <w:r w:rsidRPr="009B60BE">
              <w:rPr>
                <w:color w:val="000000"/>
              </w:rPr>
              <w:t>факс  -</w:t>
            </w:r>
            <w:proofErr w:type="gramEnd"/>
            <w:r w:rsidRPr="009B60BE">
              <w:rPr>
                <w:color w:val="000000"/>
              </w:rPr>
              <w:t xml:space="preserve">  100 шт.;</w:t>
            </w:r>
            <w:r w:rsidRPr="009B60BE">
              <w:rPr>
                <w:color w:val="000000"/>
              </w:rPr>
              <w:br/>
              <w:t>МФУ Катюша M350p принтер/копир/сканер/факс  -  2 шт.;</w:t>
            </w:r>
            <w:r w:rsidRPr="009B60BE">
              <w:rPr>
                <w:color w:val="000000"/>
              </w:rPr>
              <w:br/>
              <w:t>МФУ F+ MC241adfw принтер/копир/сканер/факс  -  10 шт.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3,69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186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P_15.01.10027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Приобретение автоматизированных рабочих мест оператора информационно-вычислительного комплекса, 15 шт. ОС, 2 шт. НМА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Целью проекта является обеспечение работы с интеллектуальной системой учета электрической энергии для исполнения обязанностей Гарантирующего поставщика, возникающих на основании требований Федерального закона от 26.03.2003 № 35-ФЗ «Об электроэнергетике».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>Согласно федеральному закону от 27.12.2018 №522-ФЗ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всем гарантирующим поставщикам и сетевым компаниям необходимо с 1 января 2022 года обеспечить безвозмездное предоставление субъектам электроэнергетики и потребителям электрической энергии, в отношении которых они обеспечивают коммерческий учет такой энергии, минимального набора функций ИСУ.</w:t>
            </w:r>
            <w:r w:rsidRPr="009B60BE">
              <w:rPr>
                <w:color w:val="000000"/>
              </w:rPr>
              <w:br/>
              <w:t xml:space="preserve">Интеллектуальная система учета электрической энергии (мощности) (ИСУ) – совокупность функционально объединенных компонентов и устройств, предназначенная для удаленного сбора, обработки, передачи показаний приборов учета электрической энергии, обеспечивающая информационный обмен, хранение показаний приборов учета электрической энергии, удаленное управление ее компонентами, устройствами и приборами учета электрической энергии, не влияющее на результаты измерений, выполняемых приборами учета электрической энергии, а также предоставление информации о результатах измерений, данных о количестве и иных параметрах электрической энергии в соответствии с правилами предоставления доступа к минимальному набору функций интеллектуальных систем учета электрической энергии (мощности), утвержденными Правительством Российской Федерации. </w:t>
            </w:r>
            <w:r w:rsidRPr="009B60BE">
              <w:rPr>
                <w:color w:val="000000"/>
              </w:rPr>
              <w:br/>
              <w:t>Паспорт проекта «Построение интеллектуальной системы учета ИСУ» утвержден Правлением ПАО «Интер РАО», Протокол от 07.02.2022 №25м/П/ИН.</w:t>
            </w:r>
            <w:r w:rsidRPr="009B60BE">
              <w:rPr>
                <w:color w:val="000000"/>
              </w:rPr>
              <w:br/>
              <w:t xml:space="preserve">В рамках проекта по развертыванию ИСУ внедрена система управления потоками сбора и передачи данных «Пионер» и информационно-вычислительный комплекс (ИВК), элементом которого является АРМ Оператора ИВК, предназначенный для мониторинга процесса сбора данных с приборов учета и территориально расположенный на площадках технических </w:t>
            </w:r>
            <w:r w:rsidRPr="009B60BE">
              <w:rPr>
                <w:color w:val="000000"/>
              </w:rPr>
              <w:lastRenderedPageBreak/>
              <w:t>служб каждой ЭСК Группы «Интер РАО». Для обеспечения оснащения достаточного числа рабочих мест персонала, работающего с системой ИВК и СУП СПД «Пионер» необходима закупка дополнительных АРМ, относительно первичного количества (2 ед.), поставленного в составе основного проекта «Построение интеллектуальной системы учета ИСУ».</w:t>
            </w:r>
            <w:r w:rsidRPr="009B60BE">
              <w:rPr>
                <w:color w:val="000000"/>
              </w:rPr>
              <w:br/>
              <w:t>Планируется к закупке 15 дополнительных АРМ, что обусловлено количеством сотрудников, которым необходим доступ к системам ИВК и СУП СПД «Пионер», с учетом того, что архитектура систем и ограничения по линии ИБ в настоящее время требуют физически отдельных АРМ для работы с системами:</w:t>
            </w:r>
            <w:r w:rsidRPr="009B60BE">
              <w:rPr>
                <w:color w:val="000000"/>
              </w:rPr>
              <w:br/>
              <w:t>В штате отдела АСКУЭ 11 сотрудников (инженеры 1 и 2 категории), которым требуются АРМ, при этом всем нужен АРМ ИВК, а 6-ти специалистам дополнительно АРМ Пионер, итого 17 АРМ, в настоящий момент закуплено 2 шт.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right"/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0,77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186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P_15.01.10032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Приобретение лицензий на право пользования системы управления печатью, 1 шт. НМА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Цель проекта состоит в приобретении программного продукта для мониторинга печатающих устройств и действий пользователей, управления доступом к различным функциям печати, копирования и сканирования на устройствах, а также для отчётов о состоянии инфраструктуры и объемов печати.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 xml:space="preserve">АО «Петербургская сбытовая компания» обладает крупным парком копировально-печатной техники (реестр приведен в отдельном файле), а особенности конфигурации занимаемых офисных площадей центрального офиса таковы, что используется значительное число персональных устройств, загрузка такой техники достаточно неравномерна и зависит только от действий пользователей, имеются также удаленные офисы. Несмотря на то, что в рамках текущих закупок производится поэтапная замена пользовательских МФУ иностранного производства (выработавших ресурс) на отечественное решение производства ООО «Катюша-Принт» с общей оптимизацией и сокращением парка, в эксплуатации остается большое число устройств различных моделей, которые продолжают использоваться в производственном процессе. </w:t>
            </w:r>
            <w:r w:rsidRPr="009B60BE">
              <w:rPr>
                <w:color w:val="000000"/>
              </w:rPr>
              <w:br/>
              <w:t xml:space="preserve">Для целей планирования и учета расходных материалов, обеспечения своевременного обслуживания и ремонта, </w:t>
            </w:r>
            <w:proofErr w:type="spellStart"/>
            <w:r w:rsidRPr="009B60BE">
              <w:rPr>
                <w:color w:val="000000"/>
              </w:rPr>
              <w:t>повыщения</w:t>
            </w:r>
            <w:proofErr w:type="spellEnd"/>
            <w:r w:rsidRPr="009B60BE">
              <w:rPr>
                <w:color w:val="000000"/>
              </w:rPr>
              <w:t xml:space="preserve"> оперативности выполнения заявок, а также контроля объёма печати каждого устройства или сотрудника, а в итоге для планирования мероприятий по оптимизации парка и снижения затрат на офисную печать, необходимо внедрение автоматизированного  решения, предназначенного для мониторинга, контроля и комфортного администрирования печатных ресурсов </w:t>
            </w:r>
            <w:proofErr w:type="spellStart"/>
            <w:r w:rsidRPr="009B60BE">
              <w:rPr>
                <w:color w:val="000000"/>
              </w:rPr>
              <w:t>Общства</w:t>
            </w:r>
            <w:proofErr w:type="spellEnd"/>
            <w:r w:rsidRPr="009B60BE">
              <w:rPr>
                <w:color w:val="000000"/>
              </w:rPr>
              <w:t>. Решение позволит централизованно и гибко, в режиме реального времени управлять всеми процессами как на уровне конечных пользователей и конкретных устройств, так и в масштабах организации.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 № Наименование Кол-во, шт. Цена, руб., без НДС </w:t>
            </w:r>
            <w:r w:rsidRPr="009B60BE">
              <w:rPr>
                <w:color w:val="000000"/>
              </w:rPr>
              <w:br/>
              <w:t xml:space="preserve">1. Лицензия на ПО "Смарт Принт". Неуправляемые печатные устройства, 1 устройство (500+), бессрочная 501 3 301,00 </w:t>
            </w:r>
            <w:r w:rsidRPr="009B60BE">
              <w:rPr>
                <w:color w:val="000000"/>
              </w:rPr>
              <w:br/>
              <w:t xml:space="preserve">2. Лицензия на ПО "Смарт Принт". Встроенный терминал, 1 устройство (500+), бессрочная (Тип 4) 3 54 016,00 </w:t>
            </w:r>
            <w:r w:rsidRPr="009B60BE">
              <w:rPr>
                <w:color w:val="000000"/>
              </w:rPr>
              <w:br/>
              <w:t xml:space="preserve">3. Считыватель карт доступа </w:t>
            </w:r>
            <w:proofErr w:type="spellStart"/>
            <w:r w:rsidRPr="009B60BE">
              <w:rPr>
                <w:color w:val="000000"/>
              </w:rPr>
              <w:t>Elatec</w:t>
            </w:r>
            <w:proofErr w:type="spellEnd"/>
            <w:r w:rsidRPr="009B60BE">
              <w:rPr>
                <w:color w:val="000000"/>
              </w:rPr>
              <w:t xml:space="preserve"> TWN4 </w:t>
            </w:r>
            <w:proofErr w:type="spellStart"/>
            <w:r w:rsidRPr="009B60BE">
              <w:rPr>
                <w:color w:val="000000"/>
              </w:rPr>
              <w:t>мультиформатный</w:t>
            </w:r>
            <w:proofErr w:type="spellEnd"/>
            <w:r w:rsidRPr="009B60BE">
              <w:rPr>
                <w:color w:val="000000"/>
              </w:rPr>
              <w:t xml:space="preserve"> 3 35 750,00 </w:t>
            </w:r>
            <w:r w:rsidRPr="009B60BE">
              <w:rPr>
                <w:color w:val="000000"/>
              </w:rPr>
              <w:br/>
              <w:t xml:space="preserve">4. Сертификат на базовую удалённую поддержку (уровень 1) ПО "Смарт Принт" 1 год / 1 лицензия T1 (500+) 1503 168,00 </w:t>
            </w:r>
            <w:r w:rsidRPr="009B60BE">
              <w:rPr>
                <w:color w:val="000000"/>
              </w:rPr>
              <w:br/>
              <w:t xml:space="preserve">5. Сертификат на базовую удалённую поддержку (уровень 1) ПО "Смарт Принт" 1 год / 1 лицензия T4 (500+) 9 2 742,00 </w:t>
            </w:r>
            <w:r w:rsidRPr="009B60BE">
              <w:rPr>
                <w:color w:val="000000"/>
              </w:rPr>
              <w:br/>
              <w:t xml:space="preserve">6. Сертификат пакетный (10 часов) на экспертную удалённую техническую поддержку (уровень 2) 3 137 500,00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0,44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186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P_15.01.10034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Приобретение лицензий средств криптографической защиты информации, 5 шт. НМА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Цель приобретения расширение </w:t>
            </w:r>
            <w:proofErr w:type="spellStart"/>
            <w:r w:rsidRPr="009B60BE">
              <w:rPr>
                <w:color w:val="000000"/>
              </w:rPr>
              <w:t>криптозащищенной</w:t>
            </w:r>
            <w:proofErr w:type="spellEnd"/>
            <w:r w:rsidRPr="009B60BE">
              <w:rPr>
                <w:color w:val="000000"/>
              </w:rPr>
              <w:t xml:space="preserve"> виртуальной сети для безопасного соединения и организации защищенного удаленного доступа к ресурсам центрального офиса, ЦОД и ОСЭ через Интернет, обеспечение соответствующей требованиям регуляторов криптографической защиты электронно-цифровых подписей и документов.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 xml:space="preserve">Для обеспечения криптографической защиты инфраструктуры и значимого документооборота в АО «Петербургская сбытовая компания» сертифицированного по требованиям Федеральной службы безопасности (ФСБ) средство криптографической защиты. </w:t>
            </w:r>
            <w:r w:rsidRPr="009B60BE">
              <w:rPr>
                <w:color w:val="000000"/>
              </w:rPr>
              <w:br/>
              <w:t>Данная закупка – приобретение бессрочных лицензий и сертификатов технической поддержки.</w:t>
            </w:r>
            <w:r w:rsidRPr="009B60BE">
              <w:rPr>
                <w:color w:val="000000"/>
              </w:rPr>
              <w:br/>
              <w:t>Необходимость приобретения средства криптографической защиты информации обеспечивается требованиями Федерального закона от 27.07.2006 N 152-ФЗ "О персональных данных", Федерального закона от 06.04.2011 № 63-ФЗ "Об электронной подписи" и другими нормативно-правовыми актами РФ.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ПО/ Кол-во/ Назначение</w:t>
            </w:r>
            <w:r w:rsidRPr="009B60BE">
              <w:rPr>
                <w:color w:val="000000"/>
              </w:rPr>
              <w:br/>
            </w:r>
            <w:proofErr w:type="spellStart"/>
            <w:r w:rsidRPr="009B60BE">
              <w:rPr>
                <w:color w:val="000000"/>
              </w:rPr>
              <w:t>ViPNet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Client</w:t>
            </w:r>
            <w:proofErr w:type="spellEnd"/>
            <w:r w:rsidRPr="009B60BE">
              <w:rPr>
                <w:color w:val="000000"/>
              </w:rPr>
              <w:t xml:space="preserve"> 4U </w:t>
            </w:r>
            <w:proofErr w:type="spellStart"/>
            <w:r w:rsidRPr="009B60BE">
              <w:rPr>
                <w:color w:val="000000"/>
              </w:rPr>
              <w:t>for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Android</w:t>
            </w:r>
            <w:proofErr w:type="spellEnd"/>
            <w:r w:rsidRPr="009B60BE">
              <w:rPr>
                <w:color w:val="000000"/>
              </w:rPr>
              <w:t xml:space="preserve"> (КС1) /50/ Для мобильных устройств системы Мобильный контролер, в связи с расширением парка устройств</w:t>
            </w:r>
            <w:r w:rsidRPr="009B60BE">
              <w:rPr>
                <w:color w:val="000000"/>
              </w:rPr>
              <w:br/>
            </w:r>
            <w:proofErr w:type="spellStart"/>
            <w:r w:rsidRPr="009B60BE">
              <w:rPr>
                <w:color w:val="000000"/>
              </w:rPr>
              <w:t>ViPNet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StateWatcher</w:t>
            </w:r>
            <w:proofErr w:type="spellEnd"/>
            <w:r w:rsidRPr="009B60BE">
              <w:rPr>
                <w:color w:val="000000"/>
              </w:rPr>
              <w:t xml:space="preserve"> на 1 узел мониторинга/ 50/ По количеству клиентов</w:t>
            </w:r>
            <w:r w:rsidRPr="009B60BE">
              <w:rPr>
                <w:color w:val="000000"/>
              </w:rPr>
              <w:br/>
            </w:r>
            <w:proofErr w:type="spellStart"/>
            <w:r w:rsidRPr="009B60BE">
              <w:rPr>
                <w:color w:val="000000"/>
              </w:rPr>
              <w:t>ViPNet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PolicyManager</w:t>
            </w:r>
            <w:proofErr w:type="spellEnd"/>
            <w:r w:rsidRPr="009B60BE">
              <w:rPr>
                <w:color w:val="000000"/>
              </w:rPr>
              <w:t xml:space="preserve"> на 1 узел управления/ 50 /</w:t>
            </w:r>
            <w:r w:rsidRPr="009B60BE">
              <w:rPr>
                <w:color w:val="000000"/>
              </w:rPr>
              <w:br/>
              <w:t xml:space="preserve">КриптоПро CSP версии 5.0 класс КС3 на одном рабочем месте </w:t>
            </w:r>
            <w:proofErr w:type="spellStart"/>
            <w:r w:rsidRPr="009B60BE">
              <w:rPr>
                <w:color w:val="000000"/>
              </w:rPr>
              <w:t>Astra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Linux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Special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Edition</w:t>
            </w:r>
            <w:proofErr w:type="spellEnd"/>
            <w:r w:rsidRPr="009B60BE">
              <w:rPr>
                <w:color w:val="000000"/>
              </w:rPr>
              <w:t xml:space="preserve"> или Альт 8 С/ 40/ Обеспечение соответствующей требованиям регуляторов криптографической защиты ЭЦП. Приобретение бессрочных лицензий в связи с общим увеличением числа пользователей с ЭЦП.</w:t>
            </w:r>
            <w:r w:rsidRPr="009B60BE">
              <w:rPr>
                <w:color w:val="000000"/>
              </w:rPr>
              <w:br/>
            </w:r>
            <w:proofErr w:type="spellStart"/>
            <w:r w:rsidRPr="009B60BE">
              <w:rPr>
                <w:color w:val="000000"/>
              </w:rPr>
              <w:t>КриптоАРМ</w:t>
            </w:r>
            <w:proofErr w:type="spellEnd"/>
            <w:r w:rsidRPr="009B60BE">
              <w:rPr>
                <w:color w:val="000000"/>
              </w:rPr>
              <w:t xml:space="preserve"> ГОСТ версии 3 Защищенная почта на одном рабочем месте, бессрочная/ 10 /Формирование защищенных средствами криптографии документов по требованиям государственных органов (необходимость работы с открепленной подписью)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0,12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186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>P_15.01.10037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Приобретение лицензий на программное обеспечение роботизированной автоматизации процессов, 1 шт. НМА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Целью проекта является:</w:t>
            </w:r>
            <w:r w:rsidRPr="009B60BE">
              <w:rPr>
                <w:color w:val="000000"/>
              </w:rPr>
              <w:br/>
              <w:t>- высвобождение трудозатрат сотрудников на более комплексные и интеллектуальные задачи;</w:t>
            </w:r>
            <w:r w:rsidRPr="009B60BE">
              <w:rPr>
                <w:color w:val="000000"/>
              </w:rPr>
              <w:br/>
              <w:t>- увеличение скорости выполнения бизнес-процессов.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 xml:space="preserve">Роботизация – это новая форма автоматизации бизнес-процессов, направленная на повышение эффективности операций. (RPA, </w:t>
            </w:r>
            <w:proofErr w:type="spellStart"/>
            <w:r w:rsidRPr="009B60BE">
              <w:rPr>
                <w:color w:val="000000"/>
              </w:rPr>
              <w:t>Robotic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Process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Automation</w:t>
            </w:r>
            <w:proofErr w:type="spellEnd"/>
            <w:r w:rsidRPr="009B60BE">
              <w:rPr>
                <w:color w:val="000000"/>
              </w:rPr>
              <w:t>). Робот – это компьютерная программа-робот, выполняющая действия через пользовательский интерфейс, имитируя работу сотрудника в различных компьютерных программах.</w:t>
            </w:r>
            <w:r w:rsidRPr="009B60BE">
              <w:rPr>
                <w:color w:val="000000"/>
              </w:rPr>
              <w:br/>
              <w:t>Роботизация предназначена для оптимизации ручного труда сотрудников компаний, а, следовательно, как один из ключевых элементов стратегии повышения эффективности. Робот выступает помощником в рутинных однотипных действиях, которые выполняются сотрудником с высокой частотой повторений. Программа дает возможность полностью избавить от работы, связанной с вводом и копированием данных, отправкой писем. Также возможности робота позволяют не только переносить информацию из одной системы в другую, но и пользоваться сайтами, заполняя на них различные формы, и обслуживать множество других необходимых ежедневных операций.</w:t>
            </w:r>
            <w:r w:rsidRPr="009B60BE">
              <w:rPr>
                <w:color w:val="000000"/>
              </w:rPr>
              <w:br/>
              <w:t xml:space="preserve">С 2022 года в АО «Петербургская сбытовая компания» были внедрены и поставлены на учет ряд программных роботов, выполняющих рутинные этапы бизнес-процессов вместо пользователей-сотрудников. Указанные роботизированные решения были разработаны на базе платформы </w:t>
            </w:r>
            <w:proofErr w:type="spellStart"/>
            <w:r w:rsidRPr="009B60BE">
              <w:rPr>
                <w:color w:val="000000"/>
              </w:rPr>
              <w:t>RPAbot</w:t>
            </w:r>
            <w:proofErr w:type="spellEnd"/>
            <w:r w:rsidRPr="009B60BE">
              <w:rPr>
                <w:color w:val="000000"/>
              </w:rPr>
              <w:t xml:space="preserve"> – специализированного ПО для разработки, настройки и запуска программных роботов. </w:t>
            </w:r>
            <w:r w:rsidRPr="009B60BE">
              <w:rPr>
                <w:color w:val="000000"/>
              </w:rPr>
              <w:br/>
              <w:t xml:space="preserve">В АО «Петербургская сбытовая компания» продолжается эксплуатация ранее внедренных роботов, а также анализ бизнес-процессов на предмет возможности их роботизации и тестирование новых роботов для последующего внедрения. Технологической особенностью роботизированных решений является их привязка к конкретному ПО для настройки и запуска – роботы, созданные на базе платформы </w:t>
            </w:r>
            <w:proofErr w:type="spellStart"/>
            <w:r w:rsidRPr="009B60BE">
              <w:rPr>
                <w:color w:val="000000"/>
              </w:rPr>
              <w:t>Rbot</w:t>
            </w:r>
            <w:proofErr w:type="spellEnd"/>
            <w:r w:rsidRPr="009B60BE">
              <w:rPr>
                <w:color w:val="000000"/>
              </w:rPr>
              <w:t>, не могут быть запущены на какой-либо иной платформе или без нее. Первоначально базовые лицензии платформы приобретались в рамках договора на создание программных роботов, в связи с окончанием срока действия необходима закупка на новый период.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В рамках проекта планируется приобретение лицензий на следующие программные продукты на срок 24 месяца:</w:t>
            </w:r>
            <w:r w:rsidRPr="009B60BE">
              <w:rPr>
                <w:color w:val="000000"/>
              </w:rPr>
              <w:br/>
              <w:t xml:space="preserve">• </w:t>
            </w:r>
            <w:proofErr w:type="spellStart"/>
            <w:r w:rsidRPr="009B60BE">
              <w:rPr>
                <w:color w:val="000000"/>
              </w:rPr>
              <w:t>RPAbot</w:t>
            </w:r>
            <w:proofErr w:type="spellEnd"/>
            <w:r w:rsidRPr="009B60BE">
              <w:rPr>
                <w:color w:val="000000"/>
              </w:rPr>
              <w:t>: среда разработки (</w:t>
            </w:r>
            <w:proofErr w:type="spellStart"/>
            <w:r w:rsidRPr="009B60BE">
              <w:rPr>
                <w:color w:val="000000"/>
              </w:rPr>
              <w:t>Developer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Studio</w:t>
            </w:r>
            <w:proofErr w:type="spellEnd"/>
            <w:r w:rsidRPr="009B60BE">
              <w:rPr>
                <w:color w:val="000000"/>
              </w:rPr>
              <w:t>) – 1 шт.</w:t>
            </w:r>
            <w:r w:rsidRPr="009B60BE">
              <w:rPr>
                <w:color w:val="000000"/>
              </w:rPr>
              <w:br/>
              <w:t xml:space="preserve">• </w:t>
            </w:r>
            <w:proofErr w:type="spellStart"/>
            <w:r w:rsidRPr="009B60BE">
              <w:rPr>
                <w:color w:val="000000"/>
              </w:rPr>
              <w:t>RPAbot</w:t>
            </w:r>
            <w:proofErr w:type="spellEnd"/>
            <w:r w:rsidRPr="009B60BE">
              <w:rPr>
                <w:color w:val="000000"/>
              </w:rPr>
              <w:t>: высокоскоростная среда выполнения (</w:t>
            </w:r>
            <w:proofErr w:type="spellStart"/>
            <w:r w:rsidRPr="009B60BE">
              <w:rPr>
                <w:color w:val="000000"/>
              </w:rPr>
              <w:t>High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speed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Runtime</w:t>
            </w:r>
            <w:proofErr w:type="spellEnd"/>
            <w:r w:rsidRPr="009B60BE">
              <w:rPr>
                <w:color w:val="000000"/>
              </w:rPr>
              <w:t xml:space="preserve">) – 2 шт.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0,11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186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P_15.01.10040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Модернизация системы электронного архива, 1 шт. НМА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Целью модернизации электронного архива является расширение функциональных возможностей системы, обеспечение интеграции Системы с другими информационными системами, используемыми в Обществе. 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>В 2019 году в АО «Петербургская сбытовая компания» в рамках инвестиционного проекта внедрена система «Электронный архива документов» (далее – ЭАД). Требования действующих подзаконных актов Минкомсвязи России N 74, Минстроя России N 114/</w:t>
            </w:r>
            <w:proofErr w:type="spellStart"/>
            <w:r w:rsidRPr="009B60BE">
              <w:rPr>
                <w:color w:val="000000"/>
              </w:rPr>
              <w:t>пр</w:t>
            </w:r>
            <w:proofErr w:type="spellEnd"/>
            <w:r w:rsidRPr="009B60BE">
              <w:rPr>
                <w:color w:val="000000"/>
              </w:rPr>
              <w:t xml:space="preserve"> от 29.02.2016, раздел 8, п.2 обязывают Гарантирующего поставщика в дополнение к содержанию бумажного архива документов, проводить работы по сканированию документов для загрузки электронных образов договоров и дополнительных соглашений в ГИС ЖКХ, что в свою очередь влечет формирование электронной базы договоров и дополнительных соглашений. </w:t>
            </w:r>
            <w:r w:rsidRPr="009B60BE">
              <w:rPr>
                <w:color w:val="000000"/>
              </w:rPr>
              <w:br/>
              <w:t xml:space="preserve">Создание централизованного электронного архива документов позволило сделать хранение документов менее затратным, документы в цифровом формате менее уязвимы, чем бумажные, оперативно производить все операции с документами. На текущий период появились дополнительные требования и задачи по модернизации текущего функционала и добавления новых типов документов, а также необходимость интеграции с новыми системами, внедряемыми в АО «Петербургская сбытовая компания». </w:t>
            </w:r>
            <w:r w:rsidRPr="009B60BE">
              <w:rPr>
                <w:color w:val="000000"/>
              </w:rPr>
              <w:br/>
              <w:t xml:space="preserve">В связи с полным переходом на использование Инновационного биллинга физических лиц и CRM в части работы с бытовыми потребителями, и перспективы внедрения инструментов распознавания текста для разбора входящей корреспонденции, вырастает объем централизованного оцифрованного документооборота. В этих условиях необходима модернизация ЭАД, направленная на обеспечение полноценного систематизированного хранения полученных в </w:t>
            </w:r>
            <w:r w:rsidRPr="009B60BE">
              <w:rPr>
                <w:color w:val="000000"/>
              </w:rPr>
              <w:lastRenderedPageBreak/>
              <w:t>результате взаимодействия с потребителями документов, и сквозную обработку для сохранения быстродействия указанных систем, не предназначенных для долгосрочного хранения данных. Если ЭАД не будет модернизирован, то возникнут риски неполноценного использования системы, а также замедления скорости работы пользователей; появится необходимость создания дополнительного бумажного архива документов по новым документам либо ручное заведение их в системы.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>НМА - 1 штука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1,28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186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P_15.01.10043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Приобретение лицензий на антивирусное программное обеспечение "</w:t>
            </w:r>
            <w:proofErr w:type="spellStart"/>
            <w:r w:rsidRPr="009B60BE">
              <w:rPr>
                <w:color w:val="000000"/>
              </w:rPr>
              <w:t>Kaspersky</w:t>
            </w:r>
            <w:proofErr w:type="spellEnd"/>
            <w:proofErr w:type="gramStart"/>
            <w:r w:rsidRPr="009B60BE">
              <w:rPr>
                <w:color w:val="000000"/>
              </w:rPr>
              <w:t>" ,</w:t>
            </w:r>
            <w:proofErr w:type="gramEnd"/>
            <w:r w:rsidRPr="009B60BE">
              <w:rPr>
                <w:color w:val="000000"/>
              </w:rPr>
              <w:t xml:space="preserve"> объект НМА 1 шт.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Обеспечение надёжной защиты от вирусных угроз на компьютерах и серверах в центральном офисе, ОСЭ и контроллерских участках на последующие 3 года.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>В настоящее время, в АО «Петербургская сбытовая компания» насчитывается около 1700 хостов, на которых установлено антивирусное программное обеспечение «</w:t>
            </w:r>
            <w:proofErr w:type="spellStart"/>
            <w:r w:rsidRPr="009B60BE">
              <w:rPr>
                <w:color w:val="000000"/>
              </w:rPr>
              <w:t>Kaspersky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Endpoint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Security</w:t>
            </w:r>
            <w:proofErr w:type="spellEnd"/>
            <w:r w:rsidRPr="009B60BE">
              <w:rPr>
                <w:color w:val="000000"/>
              </w:rPr>
              <w:t xml:space="preserve"> для бизнеса», необходимое для обеспечения безопасности корпоративной IT-инфраструктуры, защиты серверных и пользовательских информационных систем центрального офиса, ОСЭ и контролерских участков, срок использования которого истекает в январе 2028 г.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  <w:lang w:val="en-US"/>
              </w:rPr>
            </w:pPr>
            <w:r w:rsidRPr="009B60BE">
              <w:rPr>
                <w:color w:val="000000"/>
              </w:rPr>
              <w:t>Лицензия</w:t>
            </w:r>
            <w:r w:rsidRPr="009B60BE">
              <w:rPr>
                <w:color w:val="000000"/>
                <w:lang w:val="en-US"/>
              </w:rPr>
              <w:t xml:space="preserve"> Kaspersky Endpoint Security </w:t>
            </w:r>
            <w:r w:rsidRPr="009B60BE">
              <w:rPr>
                <w:color w:val="000000"/>
              </w:rPr>
              <w:t>для</w:t>
            </w:r>
            <w:r w:rsidRPr="009B60BE">
              <w:rPr>
                <w:color w:val="000000"/>
                <w:lang w:val="en-US"/>
              </w:rPr>
              <w:t xml:space="preserve"> </w:t>
            </w:r>
            <w:r w:rsidRPr="009B60BE">
              <w:rPr>
                <w:color w:val="000000"/>
              </w:rPr>
              <w:t>бизнеса</w:t>
            </w:r>
            <w:r w:rsidRPr="009B60BE">
              <w:rPr>
                <w:color w:val="000000"/>
                <w:lang w:val="en-US"/>
              </w:rPr>
              <w:t xml:space="preserve"> - </w:t>
            </w:r>
            <w:r w:rsidRPr="009B60BE">
              <w:rPr>
                <w:color w:val="000000"/>
              </w:rPr>
              <w:t>Расширенный</w:t>
            </w:r>
            <w:r w:rsidRPr="009B60BE">
              <w:rPr>
                <w:color w:val="000000"/>
                <w:lang w:val="en-US"/>
              </w:rPr>
              <w:t xml:space="preserve"> Russian Edition., 5000+ Node 3 year Renewal License - 1700 </w:t>
            </w:r>
            <w:r w:rsidRPr="009B60BE">
              <w:rPr>
                <w:color w:val="000000"/>
              </w:rPr>
              <w:t>лицензий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1,27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2028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186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P_15.01.10047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Приобретение лицензии на программное обеспечение </w:t>
            </w:r>
            <w:proofErr w:type="spellStart"/>
            <w:r w:rsidRPr="009B60BE">
              <w:rPr>
                <w:color w:val="000000"/>
              </w:rPr>
              <w:t>Casebook</w:t>
            </w:r>
            <w:proofErr w:type="spellEnd"/>
            <w:r w:rsidRPr="009B60BE">
              <w:rPr>
                <w:color w:val="000000"/>
              </w:rPr>
              <w:t>, 1 шт. НМА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Актуализация и улучшения качества данных о Контрагентах и Потребителях в </w:t>
            </w:r>
            <w:proofErr w:type="spellStart"/>
            <w:r w:rsidRPr="009B60BE">
              <w:rPr>
                <w:color w:val="000000"/>
              </w:rPr>
              <w:t>Биллинговых</w:t>
            </w:r>
            <w:proofErr w:type="spellEnd"/>
            <w:r w:rsidRPr="009B60BE">
              <w:rPr>
                <w:color w:val="000000"/>
              </w:rPr>
              <w:t xml:space="preserve"> системах, посредством автоматического наполнения базы данных Единая биллинговой системы расчетов с юридическими лицами (ЕБСРЮЛ) информацией из официальных внешних источников с использованием автоматизированного сервиса API.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 xml:space="preserve">Для усиления работы с дебиторской задолженностью со стороны АО «Петербургская сбытовая компания» проводился анализ возможных способов актуализации и улучшения качества данных о Контрагентах и Потребителях в </w:t>
            </w:r>
            <w:proofErr w:type="spellStart"/>
            <w:r w:rsidRPr="009B60BE">
              <w:rPr>
                <w:color w:val="000000"/>
              </w:rPr>
              <w:t>Биллинговых</w:t>
            </w:r>
            <w:proofErr w:type="spellEnd"/>
            <w:r w:rsidRPr="009B60BE">
              <w:rPr>
                <w:color w:val="000000"/>
              </w:rPr>
              <w:t xml:space="preserve"> системах, а также изучался вопрос автоматического наполнения базы данных Единая биллинговой системы расчетов с юридическими лицами (ЕБСРЮЛ) информацией из официальных внешних источников, в том числе, посредством технологии API.</w:t>
            </w:r>
            <w:r w:rsidRPr="009B60BE">
              <w:rPr>
                <w:color w:val="000000"/>
              </w:rPr>
              <w:br/>
              <w:t>Получение данных от внешних источников необходимо в первую очередь для ведения договорной работы и работы с дебиторской задолженностью, в том числе, досудебной работы, претензионно-исковой работы (включая взыскания в судебном порядке и исполнительное производство) и сопровождения процедур банкротства контрагентов, а также иной работы по защите правовых и экономических интересов Компании.</w:t>
            </w:r>
            <w:r w:rsidRPr="009B60BE">
              <w:rPr>
                <w:color w:val="000000"/>
              </w:rPr>
              <w:br/>
              <w:t>Потребности бизнес-процессов, автоматизированных (или планируемых к автоматизации в ближайшее время) в рамках корпоративной системы ЕБСРЮЛ, предполагают получение следующих данных из внешних источников:</w:t>
            </w:r>
            <w:r w:rsidRPr="009B60BE">
              <w:rPr>
                <w:color w:val="000000"/>
              </w:rPr>
              <w:br/>
              <w:t>− сведения о контрагенте (ЕГРЮЛ, ЕГРИП, в том числе, наименование, адрес, реквизиты);</w:t>
            </w:r>
            <w:r w:rsidRPr="009B60BE">
              <w:rPr>
                <w:color w:val="000000"/>
              </w:rPr>
              <w:br/>
              <w:t>− анализ рисков по контрагенту (аффилированность, платежеспособность, экономические показатели и бухгалтерский учет, участие в закупках, статистика участия в судебных процессах);</w:t>
            </w:r>
            <w:r w:rsidRPr="009B60BE">
              <w:rPr>
                <w:color w:val="000000"/>
              </w:rPr>
              <w:br/>
              <w:t>− банкротства (ЕФРСБ, картотека арбитражных дел);</w:t>
            </w:r>
            <w:r w:rsidRPr="009B60BE">
              <w:rPr>
                <w:color w:val="000000"/>
              </w:rPr>
              <w:br/>
              <w:t>− судебная работа по делам Компании (сведения по конкретным делам и судебным актам, в том числе даты судебных заседаний, резолюции суда);</w:t>
            </w:r>
            <w:r w:rsidRPr="009B60BE">
              <w:rPr>
                <w:color w:val="000000"/>
              </w:rPr>
              <w:br/>
              <w:t>− исполнительное производства (БДИП ФССП, картотека арбитражных дел);</w:t>
            </w:r>
            <w:r w:rsidRPr="009B60BE">
              <w:rPr>
                <w:color w:val="000000"/>
              </w:rPr>
              <w:br/>
              <w:t>− нематериальные активы контрагентов (лицензии, доменные имена и т.д.)</w:t>
            </w:r>
            <w:r w:rsidRPr="009B60BE">
              <w:rPr>
                <w:color w:val="000000"/>
              </w:rPr>
              <w:br/>
            </w:r>
            <w:r w:rsidRPr="009B60BE">
              <w:rPr>
                <w:color w:val="000000"/>
              </w:rPr>
              <w:br/>
              <w:t>По результатам проведенного анализа наиболее полным набором сведений для автоматизированного наполнения ЕБСРЮЛ обладают сервисы НАО «</w:t>
            </w:r>
            <w:proofErr w:type="spellStart"/>
            <w:r w:rsidRPr="009B60BE">
              <w:rPr>
                <w:color w:val="000000"/>
              </w:rPr>
              <w:t>Право.ру</w:t>
            </w:r>
            <w:proofErr w:type="spellEnd"/>
            <w:r w:rsidRPr="009B60BE">
              <w:rPr>
                <w:color w:val="000000"/>
              </w:rPr>
              <w:t xml:space="preserve">». Данная компания обладает исключительным правом на систематизацию и хранение данных о судебной работе, являясь единственным поставщиком программного обеспечения для арбитражных судов, а также осуществляет накопление сведений из других официальных источников данных о субъектах права таких как ЕГРЮЛ, ЕГРИП, ЕФРСБ, БДИП ФССП. Иные информационные сервисы по итогам анализа не готовы на настоящий момент предоставить аналогичный набор </w:t>
            </w:r>
            <w:r w:rsidRPr="009B60BE">
              <w:rPr>
                <w:color w:val="000000"/>
              </w:rPr>
              <w:lastRenderedPageBreak/>
              <w:t>сведений на наполнения ЕБСРЮЛ.</w:t>
            </w:r>
            <w:r w:rsidRPr="009B60BE">
              <w:rPr>
                <w:color w:val="000000"/>
              </w:rPr>
              <w:br/>
              <w:t>С помощью API-</w:t>
            </w:r>
            <w:proofErr w:type="spellStart"/>
            <w:r w:rsidRPr="009B60BE">
              <w:rPr>
                <w:color w:val="000000"/>
              </w:rPr>
              <w:t>Casebook</w:t>
            </w:r>
            <w:proofErr w:type="spellEnd"/>
            <w:r w:rsidRPr="009B60BE">
              <w:rPr>
                <w:color w:val="000000"/>
              </w:rPr>
              <w:t xml:space="preserve"> от НАО «</w:t>
            </w:r>
            <w:proofErr w:type="spellStart"/>
            <w:r w:rsidRPr="009B60BE">
              <w:rPr>
                <w:color w:val="000000"/>
              </w:rPr>
              <w:t>Право.ру</w:t>
            </w:r>
            <w:proofErr w:type="spellEnd"/>
            <w:r w:rsidRPr="009B60BE">
              <w:rPr>
                <w:color w:val="000000"/>
              </w:rPr>
              <w:t>» при работе с юридическими лицами можно осуществлять:</w:t>
            </w:r>
            <w:r w:rsidRPr="009B60BE">
              <w:rPr>
                <w:color w:val="000000"/>
              </w:rPr>
              <w:br/>
              <w:t>− мониторинг арбитражной практики (в динамике по количеству дел, суммам, текущим/завершенным);</w:t>
            </w:r>
            <w:r w:rsidRPr="009B60BE">
              <w:rPr>
                <w:color w:val="000000"/>
              </w:rPr>
              <w:br/>
              <w:t>− оценку исковой нагрузки по контрагенту;</w:t>
            </w:r>
            <w:r w:rsidRPr="009B60BE">
              <w:rPr>
                <w:color w:val="000000"/>
              </w:rPr>
              <w:br/>
              <w:t>− прогноз вероятности исхода дела;</w:t>
            </w:r>
            <w:r w:rsidRPr="009B60BE">
              <w:rPr>
                <w:color w:val="000000"/>
              </w:rPr>
              <w:br/>
              <w:t>− фильтрацию по категории спора (неиспользование кредитных обязательств, задолженность по аренде и пр.);</w:t>
            </w:r>
            <w:r w:rsidRPr="009B60BE">
              <w:rPr>
                <w:color w:val="000000"/>
              </w:rPr>
              <w:br/>
              <w:t>− проверки исполнительных производств (текущие/завершенные с привязкой к делу);</w:t>
            </w:r>
            <w:r w:rsidRPr="009B60BE">
              <w:rPr>
                <w:color w:val="000000"/>
              </w:rPr>
              <w:br/>
              <w:t>− отслеживание банкротства с момента подачи искового заявления;</w:t>
            </w:r>
            <w:r w:rsidRPr="009B60BE">
              <w:rPr>
                <w:color w:val="000000"/>
              </w:rPr>
              <w:br/>
              <w:t>− выявление неявной аффилированности по судам;</w:t>
            </w:r>
            <w:r w:rsidRPr="009B60BE">
              <w:rPr>
                <w:color w:val="000000"/>
              </w:rPr>
              <w:br/>
              <w:t>− выявление факторов риска и т.д.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 xml:space="preserve">Программа для ЭВМ </w:t>
            </w:r>
            <w:proofErr w:type="spellStart"/>
            <w:r w:rsidRPr="009B60BE">
              <w:rPr>
                <w:color w:val="000000"/>
              </w:rPr>
              <w:t>Casebook</w:t>
            </w:r>
            <w:proofErr w:type="spellEnd"/>
            <w:r w:rsidRPr="009B60BE">
              <w:rPr>
                <w:color w:val="000000"/>
              </w:rPr>
              <w:t xml:space="preserve"> API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3,52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186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P_15.01.10050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Развитие информационного вычислительного комплекса, 1 шт. НМА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Целью проекта является развитие интеллектуальной системы учета электрической энергии для исполнения обязанностей Гарантирующего поставщика, возникающих на основании требований Федерального закона от 26.03.2003 № 35-ФЗ «Об электроэнергетике».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>Согласно федеральному закону от 27.12.2018 №522-ФЗ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всем гарантирующим поставщикам и сетевым компаниям необходимо с 1 января 2022 года обеспечить безвозмездное предоставление субъектам электроэнергетики и потребителям электрической энергии, в отношении которых они обеспечивают коммерческий учет такой энергии, минимального набора функций ИСУ.</w:t>
            </w:r>
            <w:r w:rsidRPr="009B60BE">
              <w:rPr>
                <w:color w:val="000000"/>
              </w:rPr>
              <w:br/>
              <w:t>Интеллектуальная система учета электрической энергии (мощности) (ИСУ) – совокупность функционально объединенных компонентов и устройств, предназначенная для удаленного сбора, обработки, передачи показаний приборов учета электрической энергии, обеспечивающая информационный обмен, хранение показаний приборов учета электрической энергии, удаленное управление ее компонентами, устройствами и приборами учета электрической энергии, не влияющее на результаты измерений, выполняемых приборами учета электрической энергии, а также предоставление информации о результатах измерений, данных о количестве и иных параметрах электрической энергии в соответствии с правилами предоставления доступа к минимальному набору функций интеллектуальных систем учета электрической энергии (мощности), утвержденными Правительством Российской Федерации.</w:t>
            </w:r>
            <w:r w:rsidRPr="009B60BE">
              <w:rPr>
                <w:color w:val="000000"/>
              </w:rPr>
              <w:br/>
              <w:t>В рамках проекта «Построение интеллектуальной системы учета ИСУ» внедрен информационно-вычислительный комплекс (ИВК), предназначенный для мониторинга процесса сбора данных с приборов.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НМА - 1 штука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4,08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186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P_15.01.10051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Развитие системы управления потоками сбора и передачи данных «Пионер», 1 шт. НМА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Целью проекта является развитие системы управления потоками сбора и передачи данных «</w:t>
            </w:r>
            <w:proofErr w:type="gramStart"/>
            <w:r w:rsidRPr="009B60BE">
              <w:rPr>
                <w:color w:val="000000"/>
              </w:rPr>
              <w:t>Пионер»  учета</w:t>
            </w:r>
            <w:proofErr w:type="gramEnd"/>
            <w:r w:rsidRPr="009B60BE">
              <w:rPr>
                <w:color w:val="000000"/>
              </w:rPr>
              <w:t xml:space="preserve"> электрической энергии для исполнения обязанностей Гарантирующего поставщика, возникающих на основании требований Федерального закона от 26.03.2003 № 35-ФЗ «Об электроэнергетике».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>Согласно федеральному закону от 27.12.2018 №522-ФЗ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всем гарантирующим поставщикам и сетевым компаниям необходимо с 1 января 2022 года обеспечить безвозмездное предоставление субъектам электроэнергетики и потребителям электрической энергии, в отношении которых они обеспечивают коммерческий учет такой энергии, минимального набора функций ИСУ.</w:t>
            </w:r>
            <w:r w:rsidRPr="009B60BE">
              <w:rPr>
                <w:color w:val="000000"/>
              </w:rPr>
              <w:br/>
              <w:t xml:space="preserve">Интеллектуальная система учета электрической энергии (мощности) (ИСУ) – совокупность функционально объединенных компонентов и устройств, предназначенная для удаленного сбора, обработки, передачи показаний приборов учета электрической энергии, обеспечивающая информационный обмен, хранение показаний приборов учета электрической энергии, удаленное управление ее компонентами, устройствами и приборами учета электрической энергии, не влияющее на результаты измерений, выполняемых приборами учета электрической энергии, а также </w:t>
            </w:r>
            <w:r w:rsidRPr="009B60BE">
              <w:rPr>
                <w:color w:val="000000"/>
              </w:rPr>
              <w:lastRenderedPageBreak/>
              <w:t>предоставление информации о результатах измерений, данных о количестве и иных параметрах электрической энергии в соответствии с правилами предоставления доступа к минимальному набору функций интеллектуальных систем учета электрической энергии (мощности), утвержденными Правительством Российской Федерации.</w:t>
            </w:r>
            <w:r w:rsidRPr="009B60BE">
              <w:rPr>
                <w:color w:val="000000"/>
              </w:rPr>
              <w:br/>
              <w:t xml:space="preserve">В рамках проекта «Построение интеллектуальной системы учета ИСУ» внедрен информационно-вычислительный комплекс (ИВК), одним из составляющих которого является система управления потоками сбора и передачи данных с ИПУ (программно-аппаратных средств, допущенных в эксплуатацию для целей коммерческого учета электрической энергии на розничных рынках электрической энергии и (или) предоставления коммунальных услуг по электроснабжению), и присоединенных к ИСУ, при этом имеющая возможностью передачи управляющих команд.  Данная система обеспечивает передачу данных между приборами и комплексами информационно-измерительного комплекса и ИВК, осуществляет контроль доступности, обеспечивает полноту сбора данных и отслеживает динамически изменяемые маршруты доступа к приборам учета. 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>НМА - 1 штука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1,87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186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P_15.01.10053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Приобретение лицензии на программное обеспечение </w:t>
            </w:r>
            <w:proofErr w:type="spellStart"/>
            <w:r w:rsidRPr="009B60BE">
              <w:rPr>
                <w:color w:val="000000"/>
              </w:rPr>
              <w:t>Casebook</w:t>
            </w:r>
            <w:proofErr w:type="spellEnd"/>
            <w:r w:rsidRPr="009B60BE">
              <w:rPr>
                <w:color w:val="000000"/>
              </w:rPr>
              <w:t>, 1 шт. НМА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Актуализация и улучшения качества данных о Контрагентах и Потребителях в </w:t>
            </w:r>
            <w:proofErr w:type="spellStart"/>
            <w:r w:rsidRPr="009B60BE">
              <w:rPr>
                <w:color w:val="000000"/>
              </w:rPr>
              <w:t>Биллинговых</w:t>
            </w:r>
            <w:proofErr w:type="spellEnd"/>
            <w:r w:rsidRPr="009B60BE">
              <w:rPr>
                <w:color w:val="000000"/>
              </w:rPr>
              <w:t xml:space="preserve"> системах, посредством автоматического наполнения базы данных Единая биллинговой системы расчетов с юридическими лицами (ЕБСРЮЛ) информацией из официальных внешних источников с использованием автоматизированного сервиса API.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 xml:space="preserve">Для усиления работы с дебиторской задолженностью со стороны АО «Петербургская сбытовая компания» проводился анализ возможных способов актуализации и улучшения качества данных о Контрагентах и Потребителях в </w:t>
            </w:r>
            <w:proofErr w:type="spellStart"/>
            <w:r w:rsidRPr="009B60BE">
              <w:rPr>
                <w:color w:val="000000"/>
              </w:rPr>
              <w:t>Биллинговых</w:t>
            </w:r>
            <w:proofErr w:type="spellEnd"/>
            <w:r w:rsidRPr="009B60BE">
              <w:rPr>
                <w:color w:val="000000"/>
              </w:rPr>
              <w:t xml:space="preserve"> системах, а также изучался вопрос автоматического наполнения базы данных Единая биллинговой системы расчетов с юридическими лицами (ЕБСРЮЛ) информацией из официальных внешних источников, в том числе, посредством технологии API.</w:t>
            </w:r>
            <w:r w:rsidRPr="009B60BE">
              <w:rPr>
                <w:color w:val="000000"/>
              </w:rPr>
              <w:br/>
              <w:t>Получение данных от внешних источников необходимо в первую очередь для ведения договорной работы и работы с дебиторской задолженностью, в том числе, досудебной работы, претензионно-исковой работы (включая взыскания в судебном порядке и исполнительное производство) и сопровождения процедур банкротства контрагентов, а также иной работы по защите правовых и экономических интересов Компании.</w:t>
            </w:r>
            <w:r w:rsidRPr="009B60BE">
              <w:rPr>
                <w:color w:val="000000"/>
              </w:rPr>
              <w:br/>
              <w:t>Потребности бизнес-процессов, автоматизированных (или планируемых к автоматизации в ближайшее время) в рамках корпоративной системы ЕБСРЮЛ, предполагают получение следующих данных из внешних источников:</w:t>
            </w:r>
            <w:r w:rsidRPr="009B60BE">
              <w:rPr>
                <w:color w:val="000000"/>
              </w:rPr>
              <w:br/>
              <w:t>− сведения о контрагенте (ЕГРЮЛ, ЕГРИП, в том числе, наименование, адрес, реквизиты);</w:t>
            </w:r>
            <w:r w:rsidRPr="009B60BE">
              <w:rPr>
                <w:color w:val="000000"/>
              </w:rPr>
              <w:br/>
              <w:t>− анализ рисков по контрагенту (аффилированность, платежеспособность, экономические показатели и бухгалтерский учет, участие в закупках, статистика участия в судебных процессах);</w:t>
            </w:r>
            <w:r w:rsidRPr="009B60BE">
              <w:rPr>
                <w:color w:val="000000"/>
              </w:rPr>
              <w:br/>
              <w:t>− банкротства (ЕФРСБ, картотека арбитражных дел);</w:t>
            </w:r>
            <w:r w:rsidRPr="009B60BE">
              <w:rPr>
                <w:color w:val="000000"/>
              </w:rPr>
              <w:br/>
              <w:t>− судебная работа по делам Компании (сведения по конкретным делам и судебным актам, в том числе даты судебных заседаний, резолюции суда);</w:t>
            </w:r>
            <w:r w:rsidRPr="009B60BE">
              <w:rPr>
                <w:color w:val="000000"/>
              </w:rPr>
              <w:br/>
              <w:t>− исполнительное производства (БДИП ФССП, картотека арбитражных дел);</w:t>
            </w:r>
            <w:r w:rsidRPr="009B60BE">
              <w:rPr>
                <w:color w:val="000000"/>
              </w:rPr>
              <w:br/>
              <w:t>− нематериальные активы контрагентов (лицензии, доменные имена и т.д.)</w:t>
            </w:r>
            <w:r w:rsidRPr="009B60BE">
              <w:rPr>
                <w:color w:val="000000"/>
              </w:rPr>
              <w:br/>
            </w:r>
            <w:r w:rsidRPr="009B60BE">
              <w:rPr>
                <w:color w:val="000000"/>
              </w:rPr>
              <w:br/>
              <w:t>По результатам проведенного анализа наиболее полным набором сведений для автоматизированного наполнения ЕБСРЮЛ обладают сервисы НАО «</w:t>
            </w:r>
            <w:proofErr w:type="spellStart"/>
            <w:r w:rsidRPr="009B60BE">
              <w:rPr>
                <w:color w:val="000000"/>
              </w:rPr>
              <w:t>Право.ру</w:t>
            </w:r>
            <w:proofErr w:type="spellEnd"/>
            <w:r w:rsidRPr="009B60BE">
              <w:rPr>
                <w:color w:val="000000"/>
              </w:rPr>
              <w:t xml:space="preserve">». Данная компания обладает исключительным правом на систематизацию и хранение данных о судебной работе, являясь единственным поставщиком программного обеспечения для арбитражных судов, а также осуществляет накопление сведений из других официальных источников данных о субъектах права таких как ЕГРЮЛ, ЕГРИП, ЕФРСБ, БДИП </w:t>
            </w:r>
            <w:r w:rsidRPr="009B60BE">
              <w:rPr>
                <w:color w:val="000000"/>
              </w:rPr>
              <w:lastRenderedPageBreak/>
              <w:t>ФССП. Иные информационные сервисы по итогам анализа не готовы на настоящий момент предоставить аналогичный набор сведений на наполнения ЕБСРЮЛ.</w:t>
            </w:r>
            <w:r w:rsidRPr="009B60BE">
              <w:rPr>
                <w:color w:val="000000"/>
              </w:rPr>
              <w:br/>
              <w:t>С помощью API-</w:t>
            </w:r>
            <w:proofErr w:type="spellStart"/>
            <w:r w:rsidRPr="009B60BE">
              <w:rPr>
                <w:color w:val="000000"/>
              </w:rPr>
              <w:t>Casebook</w:t>
            </w:r>
            <w:proofErr w:type="spellEnd"/>
            <w:r w:rsidRPr="009B60BE">
              <w:rPr>
                <w:color w:val="000000"/>
              </w:rPr>
              <w:t xml:space="preserve"> от НАО «</w:t>
            </w:r>
            <w:proofErr w:type="spellStart"/>
            <w:r w:rsidRPr="009B60BE">
              <w:rPr>
                <w:color w:val="000000"/>
              </w:rPr>
              <w:t>Право.ру</w:t>
            </w:r>
            <w:proofErr w:type="spellEnd"/>
            <w:r w:rsidRPr="009B60BE">
              <w:rPr>
                <w:color w:val="000000"/>
              </w:rPr>
              <w:t>» при работе с юридическими лицами можно осуществлять:</w:t>
            </w:r>
            <w:r w:rsidRPr="009B60BE">
              <w:rPr>
                <w:color w:val="000000"/>
              </w:rPr>
              <w:br/>
              <w:t>− мониторинг арбитражной практики (в динамике по количеству дел, суммам, текущим/завершенным);</w:t>
            </w:r>
            <w:r w:rsidRPr="009B60BE">
              <w:rPr>
                <w:color w:val="000000"/>
              </w:rPr>
              <w:br/>
              <w:t>− оценку исковой нагрузки по контрагенту;</w:t>
            </w:r>
            <w:r w:rsidRPr="009B60BE">
              <w:rPr>
                <w:color w:val="000000"/>
              </w:rPr>
              <w:br/>
              <w:t>− прогноз вероятности исхода дела;</w:t>
            </w:r>
            <w:r w:rsidRPr="009B60BE">
              <w:rPr>
                <w:color w:val="000000"/>
              </w:rPr>
              <w:br/>
              <w:t>− фильтрацию по категории спора (неиспользование кредитных обязательств, задолженность по аренде и пр.);</w:t>
            </w:r>
            <w:r w:rsidRPr="009B60BE">
              <w:rPr>
                <w:color w:val="000000"/>
              </w:rPr>
              <w:br/>
              <w:t>− проверки исполнительных производств (текущие/завершенные с привязкой к делу);</w:t>
            </w:r>
            <w:r w:rsidRPr="009B60BE">
              <w:rPr>
                <w:color w:val="000000"/>
              </w:rPr>
              <w:br/>
              <w:t>− отслеживание банкротства с момента подачи искового заявления;</w:t>
            </w:r>
            <w:r w:rsidRPr="009B60BE">
              <w:rPr>
                <w:color w:val="000000"/>
              </w:rPr>
              <w:br/>
              <w:t>− выявление неявной аффилированности по судам;</w:t>
            </w:r>
            <w:r w:rsidRPr="009B60BE">
              <w:rPr>
                <w:color w:val="000000"/>
              </w:rPr>
              <w:br/>
              <w:t>− выявление факторов риска и т.д.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 xml:space="preserve">Программа для ЭВМ </w:t>
            </w:r>
            <w:proofErr w:type="spellStart"/>
            <w:r w:rsidRPr="009B60BE">
              <w:rPr>
                <w:color w:val="000000"/>
              </w:rPr>
              <w:t>Casebook</w:t>
            </w:r>
            <w:proofErr w:type="spellEnd"/>
            <w:r w:rsidRPr="009B60BE">
              <w:rPr>
                <w:color w:val="000000"/>
              </w:rPr>
              <w:t xml:space="preserve"> API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4,37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2028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trHeight w:val="255"/>
        </w:trPr>
        <w:tc>
          <w:tcPr>
            <w:tcW w:w="228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b/>
                <w:bCs/>
                <w:color w:val="000000"/>
              </w:rPr>
            </w:pPr>
            <w:r w:rsidRPr="009B60BE">
              <w:rPr>
                <w:b/>
                <w:bCs/>
                <w:color w:val="000000"/>
              </w:rPr>
              <w:t>Построение интеллектуальной системы коммерческого учёта электроэнергии</w:t>
            </w:r>
          </w:p>
        </w:tc>
      </w:tr>
      <w:tr w:rsidR="009B60BE" w:rsidRPr="009B60BE" w:rsidTr="009B60BE">
        <w:trPr>
          <w:gridAfter w:val="1"/>
          <w:wAfter w:w="11" w:type="dxa"/>
          <w:trHeight w:val="484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K_15.01.0199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Оснащение потребителей электрической энергии в многоквартирных домах Ленинградской области интеллектуальными приборами учёта в 2025 </w:t>
            </w:r>
            <w:proofErr w:type="gramStart"/>
            <w:r w:rsidRPr="009B60BE">
              <w:rPr>
                <w:color w:val="000000"/>
              </w:rPr>
              <w:t>году  21</w:t>
            </w:r>
            <w:proofErr w:type="gramEnd"/>
            <w:r w:rsidRPr="009B60BE">
              <w:rPr>
                <w:color w:val="000000"/>
              </w:rPr>
              <w:t xml:space="preserve"> 140 шт.; в 2026 году - 19 930 шт.; в 2027 году - 19 671 шт.; в 2028 году 25 721 шт.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Целью создания ИСУ является автоматизация следующих основных процессов учета коммерческой электроэнергии:</w:t>
            </w:r>
            <w:r w:rsidRPr="009B60BE">
              <w:rPr>
                <w:color w:val="000000"/>
              </w:rPr>
              <w:br/>
              <w:t>- Выполнение измерений электроэнергии;</w:t>
            </w:r>
            <w:r w:rsidRPr="009B60BE">
              <w:rPr>
                <w:color w:val="000000"/>
              </w:rPr>
              <w:br/>
              <w:t>- Снижение дебиторской задолженности;</w:t>
            </w:r>
            <w:r w:rsidRPr="009B60BE">
              <w:rPr>
                <w:color w:val="000000"/>
              </w:rPr>
              <w:br/>
              <w:t xml:space="preserve">- Снижение уровня хищения электроэнергии; </w:t>
            </w:r>
            <w:r w:rsidRPr="009B60BE">
              <w:rPr>
                <w:color w:val="000000"/>
              </w:rPr>
              <w:br/>
              <w:t>- Снижение потерь в сетях и, как следствие, снижение риска разногласий с   ТСО;</w:t>
            </w:r>
            <w:r w:rsidRPr="009B60BE">
              <w:rPr>
                <w:color w:val="000000"/>
              </w:rPr>
              <w:br/>
              <w:t>- Автоматизированный сбор и консолидация результатов измерений;</w:t>
            </w:r>
            <w:r w:rsidRPr="009B60BE">
              <w:rPr>
                <w:color w:val="000000"/>
              </w:rPr>
              <w:br/>
              <w:t>- Хранение первичных данных об измерениях в специализированной базе;</w:t>
            </w:r>
            <w:r w:rsidRPr="009B60BE">
              <w:rPr>
                <w:color w:val="000000"/>
              </w:rPr>
              <w:br/>
              <w:t>- Синхронизация измерений Системы по времени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>Выполнение требований Федерального законодательства (Федеральный закон от 27.12.2018 № 522-ФЗ)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          Необходимость установки счётчиков электрической энергии в квартирах, </w:t>
            </w:r>
            <w:proofErr w:type="spellStart"/>
            <w:r w:rsidRPr="009B60BE">
              <w:rPr>
                <w:color w:val="000000"/>
              </w:rPr>
              <w:t>втроенных</w:t>
            </w:r>
            <w:proofErr w:type="spellEnd"/>
            <w:r w:rsidRPr="009B60BE">
              <w:rPr>
                <w:color w:val="000000"/>
              </w:rPr>
              <w:t xml:space="preserve"> помещениях (запитанных от ГРЩ жилого дома), и ОДПУ в многоквартирных домах Ленинградской области, включаемых в систему интеллектуального учёта, обусловленных отсутствием, неисправностью прибора учёта или истечением </w:t>
            </w:r>
            <w:proofErr w:type="spellStart"/>
            <w:r w:rsidRPr="009B60BE">
              <w:rPr>
                <w:color w:val="000000"/>
              </w:rPr>
              <w:t>межповерочного</w:t>
            </w:r>
            <w:proofErr w:type="spellEnd"/>
            <w:r w:rsidRPr="009B60BE">
              <w:rPr>
                <w:color w:val="000000"/>
              </w:rPr>
              <w:t xml:space="preserve"> интервала. По состоянию на 01.01.2025 года в течение ближайших 4-х лет подлежит установке следующее количество средств измерений:</w:t>
            </w:r>
            <w:r w:rsidRPr="009B60BE">
              <w:rPr>
                <w:color w:val="000000"/>
              </w:rPr>
              <w:br/>
              <w:t>однофазные приборы учёта - 63 080 шт.;</w:t>
            </w:r>
            <w:r w:rsidRPr="009B60BE">
              <w:rPr>
                <w:color w:val="000000"/>
              </w:rPr>
              <w:br/>
              <w:t>трехфазные приборы учёта - 1 525 шт.;</w:t>
            </w:r>
            <w:r w:rsidRPr="009B60BE">
              <w:rPr>
                <w:color w:val="000000"/>
              </w:rPr>
              <w:br/>
              <w:t>ОДПУ - 8 275 шт.;</w:t>
            </w:r>
            <w:r w:rsidRPr="009B60BE">
              <w:rPr>
                <w:color w:val="000000"/>
              </w:rPr>
              <w:br/>
              <w:t>шлюзы - 3 319 шт.;</w:t>
            </w:r>
            <w:r w:rsidRPr="009B60BE">
              <w:rPr>
                <w:color w:val="000000"/>
              </w:rPr>
              <w:br/>
              <w:t>роутеры - 10 263 шт.</w:t>
            </w:r>
            <w:r w:rsidRPr="009B60BE">
              <w:rPr>
                <w:color w:val="000000"/>
              </w:rPr>
              <w:br/>
              <w:t xml:space="preserve">         На 2025 год планируется установка следующего количества:</w:t>
            </w:r>
            <w:r w:rsidRPr="009B60BE">
              <w:rPr>
                <w:color w:val="000000"/>
              </w:rPr>
              <w:br/>
              <w:t>однофазные приборы учёта - 13 905 шт.;</w:t>
            </w:r>
            <w:r w:rsidRPr="009B60BE">
              <w:rPr>
                <w:color w:val="000000"/>
              </w:rPr>
              <w:br/>
              <w:t>трехфазные приборы учёта - 277 шт.;</w:t>
            </w:r>
            <w:r w:rsidRPr="009B60BE">
              <w:rPr>
                <w:color w:val="000000"/>
              </w:rPr>
              <w:br/>
              <w:t>ОДПУ - 1 522 шт.;</w:t>
            </w:r>
            <w:r w:rsidRPr="009B60BE">
              <w:rPr>
                <w:color w:val="000000"/>
              </w:rPr>
              <w:br/>
              <w:t>шлюзы - 1 145 шт.;</w:t>
            </w:r>
            <w:r w:rsidRPr="009B60BE">
              <w:rPr>
                <w:color w:val="000000"/>
              </w:rPr>
              <w:br/>
              <w:t>роутеры - 4 291 шт.</w:t>
            </w:r>
            <w:r w:rsidRPr="009B60BE">
              <w:rPr>
                <w:color w:val="000000"/>
              </w:rPr>
              <w:br/>
              <w:t xml:space="preserve">          По результатам проведённых конкурсных закупочных процедур определился подрядчик для выполнения работ по установке приборов учёта- ООО "</w:t>
            </w:r>
            <w:proofErr w:type="spellStart"/>
            <w:r w:rsidRPr="009B60BE">
              <w:rPr>
                <w:color w:val="000000"/>
              </w:rPr>
              <w:t>СтройЭнергоКом</w:t>
            </w:r>
            <w:proofErr w:type="spellEnd"/>
            <w:r w:rsidRPr="009B60BE">
              <w:rPr>
                <w:color w:val="000000"/>
              </w:rPr>
              <w:t xml:space="preserve">". </w:t>
            </w:r>
            <w:r w:rsidRPr="009B60BE">
              <w:rPr>
                <w:color w:val="000000"/>
              </w:rPr>
              <w:br/>
              <w:t xml:space="preserve">    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2 176,19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2028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trHeight w:val="255"/>
        </w:trPr>
        <w:tc>
          <w:tcPr>
            <w:tcW w:w="228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b/>
                <w:bCs/>
                <w:color w:val="000000"/>
              </w:rPr>
            </w:pPr>
            <w:r w:rsidRPr="009B60BE">
              <w:rPr>
                <w:b/>
                <w:bCs/>
                <w:color w:val="000000"/>
              </w:rPr>
              <w:t>Прочие мероприятия</w:t>
            </w:r>
          </w:p>
        </w:tc>
      </w:tr>
      <w:tr w:rsidR="009B60BE" w:rsidRPr="009B60BE" w:rsidTr="009B60BE">
        <w:trPr>
          <w:gridAfter w:val="1"/>
          <w:wAfter w:w="11" w:type="dxa"/>
          <w:trHeight w:val="124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O_15.25.0012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Приобретение легковых автомобилей Малого класса в 2025 году, 8 шт.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Необходимость приобретения легковых автомобилей отечественного производства обусловлена заменой автопарка Общества, эксплуатационный срок которых составляет 5 (пять) и более лет, ввиду нерентабельности их ремонта </w:t>
            </w:r>
            <w:r w:rsidRPr="009B60BE">
              <w:rPr>
                <w:color w:val="000000"/>
              </w:rPr>
              <w:lastRenderedPageBreak/>
              <w:t>(изношенность узлов и агрегатов).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>Необходимость приобретения легковых автомобилей отечественного производства обусловлена заменой автопарка Общества, эксплуатационный срок которых составляет 5 (пять) и более лет, ввиду нерентабельности их ремонта (изношенность узлов и агрегатов).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CHERY TIGGO4 PRO - 8 шт.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13,55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120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O_15.26.0012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Приобретение легковых автомобилей Малого класса в 2026 году, 3 шт.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Необходимость приобретения легковых автомобилей отечественного производства обусловлена заменой автопарка Общества, эксплуатационный срок которых составляет 5 (пять) и более лет, ввиду нерентабельности их ремонта (изношенность узлов и агрегатов).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>Необходимость приобретения легковых автомобилей отечественного производства обусловлена заменой автопарка Общества, эксплуатационный срок которых составляет 5 (пять) и более лет, ввиду нерентабельности их ремонта (изношенность узлов и агрегатов).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CHERY TIGGO4 PRO - 3 шт.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5,50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2026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120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P_15.27.0012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Приобретение легковых автомобилей Малого класса в 2027 году, 1 шт.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Необходимость приобретения легковых автомобилей отечественного производства обусловлена заменой автопарка Общества, эксплуатационный срок которых составляет 5 (пять) и более лет, ввиду нерентабельности их ремонта (изношенность узлов и агрегатов).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>Необходимость приобретения легковых автомобилей отечественного производства обусловлена заменой автопарка Общества, эксплуатационный срок которых составляет 5 (пять) и более лет, ввиду нерентабельности их ремонта (изношенность узлов и агрегатов).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CHERY TIGGO4 PRO - 1 шт.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1,96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2027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120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P_15.28.0012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Приобретение легковых автомобилей Малого класса в 2028 году, 12 шт.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Необходимость приобретения легковых автомобилей отечественного производства обусловлена заменой автопарка Общества, эксплуатационный срок которых составляет 5 (пять) и более лет, ввиду нерентабельности их ремонта (изношенность узлов и агрегатов).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>Необходимость приобретения легковых автомобилей отечественного производства обусловлена заменой автопарка Общества, эксплуатационный срок которых составляет 5 (пять) и более лет, ввиду нерентабельности их ремонта (изношенность узлов и агрегатов).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CHERY TIGGO4 PRO - 12 шт.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33,03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2028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529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>P_15.01.10019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Приобретение контрольно-измерительного прибора, 1 шт. ОС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Целью приобретения контрольно-измерительного прибора является обеспечение линейного персонала необходимым оборудованием для осуществления производственной деятельности, в соответствии с требованиями действующего законодательства РФ в области электроэнергетики.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 xml:space="preserve">Приобретение нового прибора энергетика многофункционального портативного ЭНЕРГОМЕРА СЕ602-100К-7,5Н обеспечит возможность проведения линейным персоналом работ по определению погрешности измерений одно- и трехфазными приборами учета электроэнергии, установленными в точках поставки по договорам с бытовыми потребителями многоквартирных домов и ИКУ, в целях подтверждения корректности определения фактического объема потребляемой энергии (мощности) по обращениям и жалобам потребителей (за 8 месяцев 2024 года поступило более 400  таких жалоб о некорректной фиксации прибором учета электрической энергии фактически потребленной энергии (мощности)). Кроме того, единственный прибор многофункциональный портативный ЭНЕРГОМЕРА CE602-100K-7,5Н (инвентарный № 458411), находящийся на балансе АО «Петербургская сбытовая компания», эксплуатируется в производственно-техническом отделе с января 2014 года, что превышает установленный заводом изготовителем средний срок использования для данного прибора (10 лет), имеет явные признаки физического износа, в связи с чем прогнозируется непрохождение метрологической поверки в 2025 году.   </w:t>
            </w:r>
            <w:r w:rsidRPr="009B60BE">
              <w:rPr>
                <w:color w:val="000000"/>
              </w:rPr>
              <w:br/>
              <w:t>На основании изложенного выше, необходимо приобрести новый контрольно-измерительный прибор, для обеспечения непрерывности проведения работ линейным персоналом, в части производственной деятельности.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Прибор ЭНЕРГОМЕРА СЕ602-100К-7,5Н - 1 шт.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0,08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291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P_15.01.10028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Приобретение терминалов видеоконференцсвязи, 2 шт. ОС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Цель приобретения состоит в оснащении переговорных в АО «Петербургская сбытовая компания» современным оборудованием для видеоконференцсвязи.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 xml:space="preserve">В настоящее время в АО «Петербургская сбытовая компания» эксплуатируются аппаратные кодеки ВКС </w:t>
            </w:r>
            <w:proofErr w:type="spellStart"/>
            <w:r w:rsidRPr="009B60BE">
              <w:rPr>
                <w:color w:val="000000"/>
              </w:rPr>
              <w:t>LifeSize</w:t>
            </w:r>
            <w:proofErr w:type="spellEnd"/>
            <w:r w:rsidRPr="009B60BE">
              <w:rPr>
                <w:color w:val="000000"/>
              </w:rPr>
              <w:t xml:space="preserve"> введенные в эксплуатацию в декабре 2011 года. Данное оборудование требует замены в связи с износом, отсутствием обновлений микропрограммы прошивки и технической поддержки. Приобретение современных отечественных терминалов видеоконференцсвязи необходимо для оснащения переговорных в АО «Петербургская сбытовая компания».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Терминал видеоконференцсвязи IVA LARGO 510 (кодек, PTZ-камера, </w:t>
            </w:r>
            <w:proofErr w:type="spellStart"/>
            <w:r w:rsidRPr="009B60BE">
              <w:rPr>
                <w:color w:val="000000"/>
              </w:rPr>
              <w:t>конф</w:t>
            </w:r>
            <w:proofErr w:type="spellEnd"/>
            <w:r w:rsidRPr="009B60BE">
              <w:rPr>
                <w:color w:val="000000"/>
              </w:rPr>
              <w:t xml:space="preserve">. </w:t>
            </w:r>
            <w:proofErr w:type="spellStart"/>
            <w:r w:rsidRPr="009B60BE">
              <w:rPr>
                <w:color w:val="000000"/>
              </w:rPr>
              <w:t>аудиогруппа</w:t>
            </w:r>
            <w:proofErr w:type="spellEnd"/>
            <w:r w:rsidRPr="009B60BE">
              <w:rPr>
                <w:color w:val="000000"/>
              </w:rPr>
              <w:t>, пульт ДУ, кабель микрофонный 15m</w:t>
            </w:r>
            <w:proofErr w:type="gramStart"/>
            <w:r w:rsidRPr="009B60BE">
              <w:rPr>
                <w:color w:val="000000"/>
              </w:rPr>
              <w:t>)  -</w:t>
            </w:r>
            <w:proofErr w:type="gramEnd"/>
            <w:r w:rsidRPr="009B60BE">
              <w:rPr>
                <w:color w:val="000000"/>
              </w:rPr>
              <w:t xml:space="preserve">  2 шт.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0,30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291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P_15.01.10031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Приобретение микроавтобуса для технического персонала, 1 шт. ОС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Необходимость приобретения легковых автомобилей отечественного производства обусловлена заменой автопарка Общества, эксплуатационный срок которых составляет 5 (пять) и более лет, ввиду нерентабельности их ремонта (изношенность узлов и агрегатов).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>Необходимость приобретения легковых автомобилей отечественного производства обусловлена заменой автопарка Общества, эксплуатационный срок которых составляет 5 (пять) и более лет, ввиду нерентабельности их ремонта (изношенность узлов и агрегатов).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Микроавтобус </w:t>
            </w:r>
            <w:proofErr w:type="gramStart"/>
            <w:r w:rsidRPr="009B60BE">
              <w:rPr>
                <w:color w:val="000000"/>
              </w:rPr>
              <w:t>-  1</w:t>
            </w:r>
            <w:proofErr w:type="gramEnd"/>
            <w:r w:rsidRPr="009B60BE">
              <w:rPr>
                <w:color w:val="000000"/>
              </w:rPr>
              <w:t xml:space="preserve"> шт.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7,91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267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P_15.01.10039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Приобретение кондиционеров, 112 шт. ОС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Основной целью реализации проекта является повышение надёжности работы оборудования для поддержания нормальных условий труда работников Общества, в соответствии с Санитарно-эпидемиологическими </w:t>
            </w:r>
            <w:r w:rsidRPr="009B60BE">
              <w:rPr>
                <w:color w:val="000000"/>
              </w:rPr>
              <w:lastRenderedPageBreak/>
              <w:t>правилами и нормами СанПиН 2.1.6.1032-01 «Гигиенические требования к обеспечению качества атмосферного воздуха»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>Потребность в проведении закупки обусловлена следующими причинами:</w:t>
            </w:r>
            <w:r w:rsidRPr="009B60BE">
              <w:rPr>
                <w:color w:val="000000"/>
              </w:rPr>
              <w:br/>
              <w:t>1. истечение срока эксплуатации кондиционеров. Кондиционеры, предлагаемые к замене 2006-2014 годов выпуска (Приложение №1);</w:t>
            </w:r>
            <w:r w:rsidRPr="009B60BE">
              <w:rPr>
                <w:color w:val="000000"/>
              </w:rPr>
              <w:br/>
              <w:t xml:space="preserve">2. часть наружных блоков кондиционеров установлены внутри технических чердаков, что значительно ухудшает теплоотдачу; </w:t>
            </w:r>
            <w:r w:rsidRPr="009B60BE">
              <w:rPr>
                <w:color w:val="000000"/>
              </w:rPr>
              <w:br/>
              <w:t>3. отсутствие запасных частей;</w:t>
            </w:r>
            <w:r w:rsidRPr="009B60BE">
              <w:rPr>
                <w:color w:val="000000"/>
              </w:rPr>
              <w:br/>
              <w:t>4. пониженная холодопроизводительность, в связи с физическим износом теплоизоляции и узлов кондиционеров;</w:t>
            </w:r>
            <w:r w:rsidRPr="009B60BE">
              <w:rPr>
                <w:color w:val="000000"/>
              </w:rPr>
              <w:br/>
              <w:t>5. опасность возгораний и поражений электрическим током, из-</w:t>
            </w:r>
            <w:r w:rsidRPr="009B60BE">
              <w:rPr>
                <w:color w:val="000000"/>
              </w:rPr>
              <w:lastRenderedPageBreak/>
              <w:t>за износа электрической изоляции;</w:t>
            </w:r>
            <w:r w:rsidRPr="009B60BE">
              <w:rPr>
                <w:color w:val="000000"/>
              </w:rPr>
              <w:br/>
              <w:t xml:space="preserve">6. опасность утечки </w:t>
            </w:r>
            <w:proofErr w:type="spellStart"/>
            <w:r w:rsidRPr="009B60BE">
              <w:rPr>
                <w:color w:val="000000"/>
              </w:rPr>
              <w:t>хладогенов</w:t>
            </w:r>
            <w:proofErr w:type="spellEnd"/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 xml:space="preserve">Кондиционер </w:t>
            </w:r>
            <w:proofErr w:type="spellStart"/>
            <w:r w:rsidRPr="009B60BE">
              <w:rPr>
                <w:color w:val="000000"/>
              </w:rPr>
              <w:t>Lessar</w:t>
            </w:r>
            <w:proofErr w:type="spellEnd"/>
            <w:r w:rsidRPr="009B60BE">
              <w:rPr>
                <w:color w:val="000000"/>
              </w:rPr>
              <w:t xml:space="preserve"> LS-H07KFE2/LU-H07KFE</w:t>
            </w:r>
            <w:proofErr w:type="gramStart"/>
            <w:r w:rsidRPr="009B60BE">
              <w:rPr>
                <w:color w:val="000000"/>
              </w:rPr>
              <w:t>2  -</w:t>
            </w:r>
            <w:proofErr w:type="gramEnd"/>
            <w:r w:rsidRPr="009B60BE">
              <w:rPr>
                <w:color w:val="000000"/>
              </w:rPr>
              <w:t xml:space="preserve">  28 шт.;</w:t>
            </w:r>
            <w:r w:rsidRPr="009B60BE">
              <w:rPr>
                <w:color w:val="000000"/>
              </w:rPr>
              <w:br/>
              <w:t xml:space="preserve">Кондиционер </w:t>
            </w:r>
            <w:proofErr w:type="spellStart"/>
            <w:r w:rsidRPr="009B60BE">
              <w:rPr>
                <w:color w:val="000000"/>
              </w:rPr>
              <w:t>Lessar</w:t>
            </w:r>
            <w:proofErr w:type="spellEnd"/>
            <w:r w:rsidRPr="009B60BE">
              <w:rPr>
                <w:color w:val="000000"/>
              </w:rPr>
              <w:t xml:space="preserve"> LS-H09KFE2/LU-H09KFE2  -  41 шт.;</w:t>
            </w:r>
            <w:r w:rsidRPr="009B60BE">
              <w:rPr>
                <w:color w:val="000000"/>
              </w:rPr>
              <w:br/>
              <w:t xml:space="preserve">Кондиционер </w:t>
            </w:r>
            <w:proofErr w:type="spellStart"/>
            <w:r w:rsidRPr="009B60BE">
              <w:rPr>
                <w:color w:val="000000"/>
              </w:rPr>
              <w:t>Lessar</w:t>
            </w:r>
            <w:proofErr w:type="spellEnd"/>
            <w:r w:rsidRPr="009B60BE">
              <w:rPr>
                <w:color w:val="000000"/>
              </w:rPr>
              <w:t xml:space="preserve"> LS-H12KFE2/LU-H12KFE2  -  22 шт.;</w:t>
            </w:r>
            <w:r w:rsidRPr="009B60BE">
              <w:rPr>
                <w:color w:val="000000"/>
              </w:rPr>
              <w:br/>
              <w:t xml:space="preserve">Кондиционер </w:t>
            </w:r>
            <w:proofErr w:type="spellStart"/>
            <w:r w:rsidRPr="009B60BE">
              <w:rPr>
                <w:color w:val="000000"/>
              </w:rPr>
              <w:t>Lessar</w:t>
            </w:r>
            <w:proofErr w:type="spellEnd"/>
            <w:r w:rsidRPr="009B60BE">
              <w:rPr>
                <w:color w:val="000000"/>
              </w:rPr>
              <w:t xml:space="preserve"> LS-H18KFE2/LU-H18KFE2  -  16 шт.;</w:t>
            </w:r>
            <w:r w:rsidRPr="009B60BE">
              <w:rPr>
                <w:color w:val="000000"/>
              </w:rPr>
              <w:br/>
              <w:t xml:space="preserve">Кондиционер </w:t>
            </w:r>
            <w:proofErr w:type="spellStart"/>
            <w:r w:rsidRPr="009B60BE">
              <w:rPr>
                <w:color w:val="000000"/>
              </w:rPr>
              <w:t>Lessar</w:t>
            </w:r>
            <w:proofErr w:type="spellEnd"/>
            <w:r w:rsidRPr="009B60BE">
              <w:rPr>
                <w:color w:val="000000"/>
              </w:rPr>
              <w:t xml:space="preserve"> LS-H24KFE2/LU-H24KFE2  -  5 шт.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4,44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267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P_15.01.10044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Модернизация систем охранно-тревожных сигнализаций в клиентских офисах, 2 шт. ОС (г. Гатчина, ул. Старая Дорога, д. 2; </w:t>
            </w:r>
            <w:proofErr w:type="spellStart"/>
            <w:r w:rsidRPr="009B60BE">
              <w:rPr>
                <w:color w:val="000000"/>
              </w:rPr>
              <w:t>г.Тихвин</w:t>
            </w:r>
            <w:proofErr w:type="spellEnd"/>
            <w:r w:rsidRPr="009B60BE">
              <w:rPr>
                <w:color w:val="000000"/>
              </w:rPr>
              <w:t>, 1а микрорайон, д.37)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Антитеррористическая защита объектов, сотрудников и клиентов компании, имущества АО «Петербургская сбытовая компания» от противоправных действий третьих лиц и возникновения чрезвычайных ситуаций, обеспечение устойчивой и бесперебойной работы инженерно-технических средств охраны, обеспечение достоверной видео и аудио регистрации событий в клиентских зонах, в целях улучшения качества обслуживания, обеспечение внутриобъектового и пропускного режима.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 xml:space="preserve">Модернизация инженерно-технических систем охраны в клиентских офисах АО «ПСК» проводится в соответствии с требованиями Указа Президента РФ от 14.06.2012 № 851 «О порядке установления уровней террористической опасности, предусматривающей принятие дополнительных мер по обеспечению безопасности личности, общества и государства», приказа Председателя Правления ПАО «Интер РАО» от 03.04.2015 № ИРАО/4-к «Об утверждении Методики по действиям при установлении уровней террористической опасности», федерального закона от 21 декабря 1994 г. № 68-ФЗ «О защите населения и территорий от чрезвычайных ситуаций природного и техногенного характера», приказа Председателя Правления ПАО «Интер РАО» от 10.08.2023 № ИРАО/378 «Об утверждении Методики МТ-295-1 «Техническая укрепленность и оборудование ИТСО зданий и помещений энергосбытовых и </w:t>
            </w:r>
            <w:proofErr w:type="spellStart"/>
            <w:r w:rsidRPr="009B60BE">
              <w:rPr>
                <w:color w:val="000000"/>
              </w:rPr>
              <w:t>энергосервисных</w:t>
            </w:r>
            <w:proofErr w:type="spellEnd"/>
            <w:r w:rsidRPr="009B60BE">
              <w:rPr>
                <w:color w:val="000000"/>
              </w:rPr>
              <w:t xml:space="preserve"> компаний Группы «Интер РАО». Необходимость реализации проекта возникла в связи с тем, что имеющиеся системы охранного видеонаблюдения в 2024 году выработают установленный ресурс 10 лет (введены в эксплуатацию в 2010-2014) и не в полной мере отвечают требованиям Методики МТ-295-1. Дальнейшая их эксплуатация связана с высокими рисками отказов и значительными затратами на ремонтные работы и подержание в рабочем состоянии. Здания (помещения) клиентских офисов находится в собственности АО «ПСК»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Модернизация системы охранного видеонаблюдения</w:t>
            </w:r>
            <w:r w:rsidRPr="009B60BE">
              <w:rPr>
                <w:color w:val="000000"/>
              </w:rPr>
              <w:br/>
              <w:t>Модернизация пожарной сигнализации и системы оповещения и управления эвакуацией (СОУЭ)</w:t>
            </w:r>
            <w:r w:rsidRPr="009B60BE">
              <w:rPr>
                <w:color w:val="000000"/>
              </w:rPr>
              <w:br/>
              <w:t>Модернизация охранно-тревожной сигнализации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Ленинградская область</w:t>
            </w:r>
            <w:r w:rsidRPr="009B60BE">
              <w:rPr>
                <w:color w:val="000000"/>
              </w:rPr>
              <w:br/>
              <w:t>г. Гатчина, ул. Старая Дорога, д. 2;</w:t>
            </w:r>
            <w:r w:rsidRPr="009B60BE">
              <w:rPr>
                <w:color w:val="000000"/>
              </w:rPr>
              <w:br/>
            </w:r>
            <w:proofErr w:type="spellStart"/>
            <w:r w:rsidRPr="009B60BE">
              <w:rPr>
                <w:color w:val="000000"/>
              </w:rPr>
              <w:t>г.Тихвин</w:t>
            </w:r>
            <w:proofErr w:type="spellEnd"/>
            <w:r w:rsidRPr="009B60BE">
              <w:rPr>
                <w:color w:val="000000"/>
              </w:rPr>
              <w:t>, 1а микрорайон, д.37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2,04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267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P_15.01.10045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Модернизация автоматических противопожарных систем в клиентских офисах, 2 шт. ОС (г. Гатчина, ул. Старая Дорога, д. 2; </w:t>
            </w:r>
            <w:proofErr w:type="spellStart"/>
            <w:r w:rsidRPr="009B60BE">
              <w:rPr>
                <w:color w:val="000000"/>
              </w:rPr>
              <w:t>г.Тихвин</w:t>
            </w:r>
            <w:proofErr w:type="spellEnd"/>
            <w:r w:rsidRPr="009B60BE">
              <w:rPr>
                <w:color w:val="000000"/>
              </w:rPr>
              <w:t>, 1а микрорайон, д.37)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Антитеррористическая защита объектов, сотрудников и клиентов компании, имущества АО «Петербургская сбытовая компания» от противоправных действий третьих лиц и возникновения чрезвычайных ситуаций, обеспечение устойчивой и бесперебойной работы инженерно-технических средств охраны, обеспечение достоверной видео и аудио регистрации событий в клиентских зонах, в целях улучшения качества обслуживания, обеспечение внутриобъектового и пропускного режима.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 xml:space="preserve">Модернизация инженерно-технических систем охраны в клиентских офисах АО «ПСК» проводится в соответствии с требованиями Указа Президента РФ от 14.06.2012 № 851 «О порядке установления уровней террористической опасности, предусматривающей принятие дополнительных мер по обеспечению безопасности личности, общества и государства», приказа Председателя Правления ПАО «Интер РАО» от 03.04.2015 № ИРАО/4-к «Об утверждении Методики по действиям при установлении уровней террористической опасности», федерального закона от 21 декабря 1994 г. № 68-ФЗ «О защите населения и территорий от чрезвычайных ситуаций природного и техногенного характера», приказа Председателя Правления ПАО «Интер РАО» от 10.08.2023 № ИРАО/378 «Об утверждении Методики МТ-295-1 «Техническая укрепленность и оборудование ИТСО зданий и помещений энергосбытовых и </w:t>
            </w:r>
            <w:proofErr w:type="spellStart"/>
            <w:r w:rsidRPr="009B60BE">
              <w:rPr>
                <w:color w:val="000000"/>
              </w:rPr>
              <w:t>энергосервисных</w:t>
            </w:r>
            <w:proofErr w:type="spellEnd"/>
            <w:r w:rsidRPr="009B60BE">
              <w:rPr>
                <w:color w:val="000000"/>
              </w:rPr>
              <w:t xml:space="preserve"> компаний Группы «Интер РАО». Необходимость реализации проекта возникла в связи с тем, что имеющиеся системы охранного видеонаблюдения в 2024 году выработают установленный ресурс 10 лет (введены в эксплуатацию в 2010-2014) и не в полной мере отвечают требованиям Методики МТ-295-1. Дальнейшая их эксплуатация связана с высокими рисками отказов и значительными затратами на ремонтные работы и подержание в рабочем состоянии. Здания (помещения) клиентских офисов находится в собственности АО «ПСК»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Модернизация системы охранного видеонаблюдения</w:t>
            </w:r>
            <w:r w:rsidRPr="009B60BE">
              <w:rPr>
                <w:color w:val="000000"/>
              </w:rPr>
              <w:br/>
              <w:t>Модернизация пожарной сигнализации и системы оповещения и управления эвакуацией (СОУЭ)</w:t>
            </w:r>
            <w:r w:rsidRPr="009B60BE">
              <w:rPr>
                <w:color w:val="000000"/>
              </w:rPr>
              <w:br/>
              <w:t>Модернизация охранно-тревожной сигнализации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Ленинградская область</w:t>
            </w:r>
            <w:r w:rsidRPr="009B60BE">
              <w:rPr>
                <w:color w:val="000000"/>
              </w:rPr>
              <w:br/>
              <w:t>г. Гатчина, ул. Старая Дорога, д. 2;</w:t>
            </w:r>
            <w:r w:rsidRPr="009B60BE">
              <w:rPr>
                <w:color w:val="000000"/>
              </w:rPr>
              <w:br/>
            </w:r>
            <w:proofErr w:type="spellStart"/>
            <w:r w:rsidRPr="009B60BE">
              <w:rPr>
                <w:color w:val="000000"/>
              </w:rPr>
              <w:t>г.Тихвин</w:t>
            </w:r>
            <w:proofErr w:type="spellEnd"/>
            <w:r w:rsidRPr="009B60BE">
              <w:rPr>
                <w:color w:val="000000"/>
              </w:rPr>
              <w:t>, 1а микрорайон, д.37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4,15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267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>P_15.01.10046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Модернизация систем охранного видеонаблюдения в клиентских офисах, 2 шт. ОС (г. Гатчина, ул. Старая Дорога, д. 2; </w:t>
            </w:r>
            <w:proofErr w:type="spellStart"/>
            <w:r w:rsidRPr="009B60BE">
              <w:rPr>
                <w:color w:val="000000"/>
              </w:rPr>
              <w:t>г.Тихвин</w:t>
            </w:r>
            <w:proofErr w:type="spellEnd"/>
            <w:r w:rsidRPr="009B60BE">
              <w:rPr>
                <w:color w:val="000000"/>
              </w:rPr>
              <w:t>, 1а микрорайон, д.37)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Антитеррористическая защита объектов, сотрудников и клиентов компании, имущества АО «Петербургская сбытовая компания» от противоправных действий третьих лиц и возникновения чрезвычайных ситуаций, обеспечение устойчивой и бесперебойной работы инженерно-технических средств охраны, обеспечение достоверной видео и аудио регистрации событий в клиентских зонах, в целях улучшения качества обслуживания, обеспечение внутриобъектового и пропускного режима.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 xml:space="preserve">Модернизация инженерно-технических систем охраны в клиентских офисах АО «ПСК» проводится в соответствии с требованиями Указа Президента РФ от 14.06.2012 № 851 «О порядке установления уровней террористической опасности, предусматривающей принятие дополнительных мер по обеспечению безопасности личности, общества и государства», приказа Председателя Правления ПАО «Интер РАО» от 03.04.2015 № ИРАО/4-к «Об утверждении Методики по действиям при установлении уровней террористической опасности», федерального закона от 21 декабря 1994 г. № 68-ФЗ «О защите населения и территорий от чрезвычайных ситуаций природного и техногенного характера», приказа Председателя Правления ПАО «Интер РАО» от 10.08.2023 № ИРАО/378 «Об утверждении Методики МТ-295-1 «Техническая укрепленность и оборудование ИТСО зданий и помещений энергосбытовых и </w:t>
            </w:r>
            <w:proofErr w:type="spellStart"/>
            <w:r w:rsidRPr="009B60BE">
              <w:rPr>
                <w:color w:val="000000"/>
              </w:rPr>
              <w:t>энергосервисных</w:t>
            </w:r>
            <w:proofErr w:type="spellEnd"/>
            <w:r w:rsidRPr="009B60BE">
              <w:rPr>
                <w:color w:val="000000"/>
              </w:rPr>
              <w:t xml:space="preserve"> компаний Группы «Интер РАО». Необходимость реализации проекта возникла в связи с тем, что имеющиеся системы охранного видеонаблюдения в 2024 году выработают установленный ресурс 10 лет (введены в эксплуатацию в 2010-2014) и не в полной мере отвечают требованиям Методики МТ-295-1. Дальнейшая их эксплуатация связана с высокими рисками отказов и значительными затратами на ремонтные работы и подержание в рабочем состоянии. Здания (помещения) клиентских офисов находится в собственности АО «ПСК»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Модернизация системы охранного видеонаблюдения</w:t>
            </w:r>
            <w:r w:rsidRPr="009B60BE">
              <w:rPr>
                <w:color w:val="000000"/>
              </w:rPr>
              <w:br/>
              <w:t>Модернизация пожарной сигнализации и системы оповещения и управления эвакуацией (СОУЭ)</w:t>
            </w:r>
            <w:r w:rsidRPr="009B60BE">
              <w:rPr>
                <w:color w:val="000000"/>
              </w:rPr>
              <w:br/>
              <w:t>Модернизация охранно-тревожной сигнализации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Ленинградская область</w:t>
            </w:r>
            <w:r w:rsidRPr="009B60BE">
              <w:rPr>
                <w:color w:val="000000"/>
              </w:rPr>
              <w:br/>
              <w:t>г. Гатчина, ул. Старая Дорога, д. 2;</w:t>
            </w:r>
            <w:r w:rsidRPr="009B60BE">
              <w:rPr>
                <w:color w:val="000000"/>
              </w:rPr>
              <w:br/>
            </w:r>
            <w:proofErr w:type="spellStart"/>
            <w:r w:rsidRPr="009B60BE">
              <w:rPr>
                <w:color w:val="000000"/>
              </w:rPr>
              <w:t>г.Тихвин</w:t>
            </w:r>
            <w:proofErr w:type="spellEnd"/>
            <w:r w:rsidRPr="009B60BE">
              <w:rPr>
                <w:color w:val="000000"/>
              </w:rPr>
              <w:t>, 1а микрорайон, д.37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4,66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267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O_15.01.0441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Модернизация инженерно-технических систем охраны в клиентском офисе по адресу: Ленинградская область, г. Кировск, ул. Энергетиков, д.6.; объект ОС 3 шт.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Антитеррористическая защита объектов, сотрудников и клиентов компании, имущества АО «Петербургская сбытовая компания» от противоправных действий третьих лиц и возникновения чрезвычайных ситуаций, обеспечение устойчивой и бесперебойной работы инженерно-технических средств охраны, обеспечение достоверной видео и аудио регистрации событий в клиентских зонах, в целях улучшения качества обслуживания, обеспечение внутриобъектового и пропускного режима.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 xml:space="preserve">Модернизация инженерно-технических систем охраны в клиентских офисах АО «ПСК» проводится в соответствии с требованиями Указа Президента РФ от 14.06.2012 № 851 «О порядке установления уровней террористической опасности, предусматривающей принятие дополнительных мер по обеспечению безопасности личности, общества и государства», приказа Председателя Правления ПАО «Интер РАО» от 03.04.2015 № ИРАО/4-к «Об утверждении Методики по действиям при установлении уровней террористической опасности», федерального закона от 21 декабря 1994 г. № 68-ФЗ «О защите населения и территорий от чрезвычайных ситуаций природного и техногенного характера», приказа Председателя Правления ПАО «Интер РАО» от 10.08.2023 № ИРАО/378 «Об утверждении Методики МТ-295-1 «Техническая укрепленность и оборудование ИТСО зданий и помещений энергосбытовых и </w:t>
            </w:r>
            <w:proofErr w:type="spellStart"/>
            <w:r w:rsidRPr="009B60BE">
              <w:rPr>
                <w:color w:val="000000"/>
              </w:rPr>
              <w:t>энергосервисных</w:t>
            </w:r>
            <w:proofErr w:type="spellEnd"/>
            <w:r w:rsidRPr="009B60BE">
              <w:rPr>
                <w:color w:val="000000"/>
              </w:rPr>
              <w:t xml:space="preserve"> компаний Группы «Интер РАО». Необходимость реализации проекта возникла в связи с тем, что имеющиеся системы охранного видеонаблюдения в 2024 году выработают установленный ресурс 10 лет (введены в эксплуатацию в 2010-2014) и не в полной мере отвечают требованиям Методики МТ-295-1. Дальнейшая их эксплуатация связана с высокими рисками отказов и значительными затратами на ремонтные работы и подержание в рабочем состоянии. Здания (помещения) клиентских офисов находится в собственности АО «ПСК»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Модернизация системы охранного видеонаблюдения</w:t>
            </w:r>
            <w:r w:rsidRPr="009B60BE">
              <w:rPr>
                <w:color w:val="000000"/>
              </w:rPr>
              <w:br/>
              <w:t>Модернизация пожарной сигнализации и системы оповещения и управления эвакуацией (СОУЭ)</w:t>
            </w:r>
            <w:r w:rsidRPr="009B60BE">
              <w:rPr>
                <w:color w:val="000000"/>
              </w:rPr>
              <w:br/>
              <w:t>Модернизация охранно-тревожной сигнализации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Ленинградская область, г. Кировск, ул. Энергетиков, д.6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2,12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267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O_15.01.0442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Модернизация инженерно-технических систем охраны в клиентском офисе по адресу: Ленинградская область, г. Тосно, ул. Энергетиков, д.7.; объект ОС 3 шт.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 xml:space="preserve">Антитеррористическая защита объектов, сотрудников и клиентов компании, имущества АО «Петербургская сбытовая компания» от противоправных действий третьих лиц и возникновения чрезвычайных ситуаций, обеспечение устойчивой и </w:t>
            </w:r>
            <w:r w:rsidRPr="009B60BE">
              <w:rPr>
                <w:color w:val="000000"/>
              </w:rPr>
              <w:lastRenderedPageBreak/>
              <w:t>бесперебойной работы инженерно-технических средств охраны, обеспечение достоверной видео и аудио регистрации событий в клиентских зонах, в целях улучшения качества обслуживания, обеспечение внутриобъектового и пропускного режима.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 xml:space="preserve">Модернизация инженерно-технических систем охраны в клиентских офисах АО «ПСК» проводится в соответствии с требованиями Указа Президента РФ от 14.06.2012 № 851 «О порядке установления уровней террористической опасности, предусматривающей принятие дополнительных мер по обеспечению безопасности личности, общества и государства», приказа Председателя Правления ПАО «Интер РАО» от 03.04.2015 № ИРАО/4-к «Об утверждении Методики по действиям при установлении уровней террористической опасности», федерального закона от 21 декабря 1994 г. № 68-ФЗ «О защите населения и территорий от чрезвычайных ситуаций природного и техногенного характера», приказа Председателя Правления ПАО «Интер РАО» от 10.08.2023 № ИРАО/378 «Об </w:t>
            </w:r>
            <w:r w:rsidRPr="009B60BE">
              <w:rPr>
                <w:color w:val="000000"/>
              </w:rPr>
              <w:lastRenderedPageBreak/>
              <w:t xml:space="preserve">утверждении Методики МТ-295-1 «Техническая укрепленность и оборудование ИТСО зданий и помещений энергосбытовых и </w:t>
            </w:r>
            <w:proofErr w:type="spellStart"/>
            <w:r w:rsidRPr="009B60BE">
              <w:rPr>
                <w:color w:val="000000"/>
              </w:rPr>
              <w:t>энергосервисных</w:t>
            </w:r>
            <w:proofErr w:type="spellEnd"/>
            <w:r w:rsidRPr="009B60BE">
              <w:rPr>
                <w:color w:val="000000"/>
              </w:rPr>
              <w:t xml:space="preserve"> компаний Группы «Интер РАО». Необходимость реализации проекта возникла в связи с тем, что имеющиеся системы охранного видеонаблюдения в 2024 году выработают установленный ресурс 10 лет (введены в эксплуатацию в 2010-2014) и не в полной мере отвечают требованиям Методики МТ-295-1. Дальнейшая их эксплуатация связана с высокими рисками отказов и значительными затратами на ремонтные работы и подержание в рабочем состоянии. Здания (помещения) клиентских офисов находится в собственности АО «ПСК»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lastRenderedPageBreak/>
              <w:t>Модернизация системы охранного видеонаблюдения</w:t>
            </w:r>
            <w:r w:rsidRPr="009B60BE">
              <w:rPr>
                <w:color w:val="000000"/>
              </w:rPr>
              <w:br/>
              <w:t>Модернизация пожарной сигнализации и системы оповещения и управления эвакуацией (СОУЭ)</w:t>
            </w:r>
            <w:r w:rsidRPr="009B60BE">
              <w:rPr>
                <w:color w:val="000000"/>
              </w:rPr>
              <w:br/>
              <w:t>Модернизация охранно-тревожной сигнализации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Ленинградская область, г. Тосно, ул. Энергетиков, д.7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3,09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  <w:tr w:rsidR="009B60BE" w:rsidRPr="009B60BE" w:rsidTr="009B60BE">
        <w:trPr>
          <w:gridAfter w:val="1"/>
          <w:wAfter w:w="11" w:type="dxa"/>
          <w:trHeight w:val="291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P_15.01.10049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Приобретение планшетов, 50 шт. ОС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Целью проекта является автоматизация процесса линейной работы в Обществе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both"/>
              <w:rPr>
                <w:color w:val="000000"/>
              </w:rPr>
            </w:pPr>
            <w:r w:rsidRPr="009B60BE">
              <w:rPr>
                <w:color w:val="000000"/>
              </w:rPr>
              <w:t>В 2023 году в АО «Петербургская сбытовая компания» внедрена информационная система (ИС) «Мобильный контролер» («</w:t>
            </w:r>
            <w:proofErr w:type="spellStart"/>
            <w:r w:rsidRPr="009B60BE">
              <w:rPr>
                <w:color w:val="000000"/>
              </w:rPr>
              <w:t>Алькор</w:t>
            </w:r>
            <w:proofErr w:type="spellEnd"/>
            <w:r w:rsidRPr="009B60BE">
              <w:rPr>
                <w:color w:val="000000"/>
              </w:rPr>
              <w:t>») для оптимизации работы персонала в части управления заданиями на посещение потребителей (физических лиц), автоматизации процессов организации работ линейных сотрудников компании, сокращения сроков поступления данных о результатах проведенных работ, совершенствования системы контроля выполнения заданий.</w:t>
            </w:r>
            <w:r w:rsidRPr="009B60BE">
              <w:rPr>
                <w:color w:val="000000"/>
              </w:rPr>
              <w:br/>
              <w:t xml:space="preserve">Работа с мобильным приложением ИС, используемым при работе на линии, требует выдачи мобильного устройства. В составе проекта внедрения ИС было приобретено 100 единиц мобильных устройств (планшетов). Поскольку профили работы линейного персонала разных подразделений отличаются, а </w:t>
            </w:r>
            <w:proofErr w:type="gramStart"/>
            <w:r w:rsidRPr="009B60BE">
              <w:rPr>
                <w:color w:val="000000"/>
              </w:rPr>
              <w:t>переход  на</w:t>
            </w:r>
            <w:proofErr w:type="gramEnd"/>
            <w:r w:rsidRPr="009B60BE">
              <w:rPr>
                <w:color w:val="000000"/>
              </w:rPr>
              <w:t xml:space="preserve"> работу в ИС требует перестройки бизнес-процессов, запуск и выдача устройств проводились поэтапно, но в настоящее время первоначально приобретенный массив устройств полностью выдан для работы. Заранее приобретать с резервом и держать на хранении </w:t>
            </w:r>
            <w:proofErr w:type="spellStart"/>
            <w:r w:rsidRPr="009B60BE">
              <w:rPr>
                <w:color w:val="000000"/>
              </w:rPr>
              <w:t>нецелосообразно</w:t>
            </w:r>
            <w:proofErr w:type="spellEnd"/>
            <w:r w:rsidRPr="009B60BE">
              <w:rPr>
                <w:color w:val="000000"/>
              </w:rPr>
              <w:t>, т.к. происходит устаревание модели, потеря характеристик аккумуляторов и др.</w:t>
            </w:r>
            <w:r w:rsidRPr="009B60BE">
              <w:rPr>
                <w:color w:val="000000"/>
              </w:rPr>
              <w:br/>
              <w:t>Для полноценного функционирования ИС необходимо обеспечить мобильным приложением всех действующих сотрудников, занятых линейной работой, которым ранее мобильные устройства не выдавались (работа ведется без сквозной автоматизации с большим количеством разрозненной первичной, учетной и отчетной документации, в том числе на бумажных носителях).</w:t>
            </w:r>
            <w:r w:rsidRPr="009B60BE">
              <w:rPr>
                <w:color w:val="000000"/>
              </w:rPr>
              <w:br/>
              <w:t xml:space="preserve">Линейная работа входит в состав обязанностей  нескольких подразделений дирекции по техническому сопровождению сбытовой деятельности и ОСЭ. Распределение текущих пользователей:  </w:t>
            </w:r>
            <w:r w:rsidRPr="009B60BE">
              <w:rPr>
                <w:color w:val="000000"/>
              </w:rPr>
              <w:br/>
              <w:t>Отдел организации контроля потребления электроэнергии – 43;</w:t>
            </w:r>
            <w:r w:rsidRPr="009B60BE">
              <w:rPr>
                <w:color w:val="000000"/>
              </w:rPr>
              <w:br/>
              <w:t>Производственно-технический отдел – 34;</w:t>
            </w:r>
            <w:r w:rsidRPr="009B60BE">
              <w:rPr>
                <w:color w:val="000000"/>
              </w:rPr>
              <w:br/>
              <w:t>Отдел электротехнических работ – 20;</w:t>
            </w:r>
            <w:r w:rsidRPr="009B60BE">
              <w:rPr>
                <w:color w:val="000000"/>
              </w:rPr>
              <w:br/>
              <w:t>Лабораторно-технический отдел – 8;</w:t>
            </w:r>
            <w:r w:rsidRPr="009B60BE">
              <w:rPr>
                <w:color w:val="000000"/>
              </w:rPr>
              <w:br/>
              <w:t>Отдел АСКУЭ – 3;</w:t>
            </w:r>
            <w:r w:rsidRPr="009B60BE">
              <w:rPr>
                <w:color w:val="000000"/>
              </w:rPr>
              <w:br/>
              <w:t>Отделения по сбыту электроэнергии – 26.</w:t>
            </w:r>
            <w:r w:rsidRPr="009B60BE">
              <w:rPr>
                <w:color w:val="000000"/>
              </w:rPr>
              <w:br/>
              <w:t>Таким образом, уже в настоящее время мобильное приложение ИС использует 134 пользователя, не считая тестовых и сотрудников подрядчика (устройства приобретает самостоятельно).</w:t>
            </w:r>
            <w:r w:rsidRPr="009B60BE">
              <w:rPr>
                <w:color w:val="000000"/>
              </w:rPr>
              <w:br/>
              <w:t>При этом общая штатная численность с функционалом линейной работы по перечисленным подразделениям составляет около 200 ед. Соответственно необходимо увеличение парка планшетов. С учётом оценки потребностей в оборудовании на 2025 год, и того фактора, что для ряда пользователей, исходя из габаритов и ограниченных операций в системе, предпочтительнее использование смартфонов (приобретаются в рамках операционной деятельности), планируется покупка 50 шт. дополнительных устройств.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proofErr w:type="spellStart"/>
            <w:r w:rsidRPr="009B60BE">
              <w:rPr>
                <w:color w:val="000000"/>
              </w:rPr>
              <w:t>Aquarius</w:t>
            </w:r>
            <w:proofErr w:type="spellEnd"/>
            <w:r w:rsidRPr="009B60BE">
              <w:rPr>
                <w:color w:val="000000"/>
              </w:rPr>
              <w:t xml:space="preserve"> </w:t>
            </w:r>
            <w:proofErr w:type="spellStart"/>
            <w:r w:rsidRPr="009B60BE">
              <w:rPr>
                <w:color w:val="000000"/>
              </w:rPr>
              <w:t>Cmp</w:t>
            </w:r>
            <w:proofErr w:type="spellEnd"/>
            <w:r w:rsidRPr="009B60BE">
              <w:rPr>
                <w:color w:val="000000"/>
              </w:rPr>
              <w:t xml:space="preserve"> NS208RH, </w:t>
            </w:r>
            <w:proofErr w:type="gramStart"/>
            <w:r w:rsidRPr="009B60BE">
              <w:rPr>
                <w:color w:val="000000"/>
              </w:rPr>
              <w:t>Россия  -</w:t>
            </w:r>
            <w:proofErr w:type="gramEnd"/>
            <w:r w:rsidRPr="009B60BE">
              <w:rPr>
                <w:color w:val="000000"/>
              </w:rPr>
              <w:t xml:space="preserve">  50 шт.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Санкт-Петербург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 xml:space="preserve">1,21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jc w:val="center"/>
              <w:rPr>
                <w:color w:val="000000"/>
              </w:rPr>
            </w:pPr>
            <w:r w:rsidRPr="009B60BE">
              <w:rPr>
                <w:color w:val="000000"/>
              </w:rPr>
              <w:t>2025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BE" w:rsidRPr="009B60BE" w:rsidRDefault="009B60BE" w:rsidP="009B60BE">
            <w:pPr>
              <w:rPr>
                <w:color w:val="000000"/>
              </w:rPr>
            </w:pPr>
            <w:r w:rsidRPr="009B60BE">
              <w:rPr>
                <w:color w:val="000000"/>
              </w:rPr>
              <w:t>показатель не рассчитывается</w:t>
            </w:r>
          </w:p>
        </w:tc>
      </w:tr>
    </w:tbl>
    <w:p w:rsidR="00AF3D93" w:rsidRPr="008240C5" w:rsidRDefault="00AF3D93" w:rsidP="00295BAD">
      <w:pPr>
        <w:jc w:val="both"/>
        <w:rPr>
          <w:sz w:val="26"/>
          <w:szCs w:val="26"/>
        </w:rPr>
      </w:pPr>
    </w:p>
    <w:sectPr w:rsidR="00AF3D93" w:rsidRPr="008240C5" w:rsidSect="00175079">
      <w:pgSz w:w="23814" w:h="16840" w:orient="landscape" w:code="8"/>
      <w:pgMar w:top="1418" w:right="284" w:bottom="426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3in;height:3in" o:bullet="t"/>
    </w:pict>
  </w:numPicBullet>
  <w:abstractNum w:abstractNumId="0" w15:restartNumberingAfterBreak="0">
    <w:nsid w:val="09F93DB6"/>
    <w:multiLevelType w:val="hybridMultilevel"/>
    <w:tmpl w:val="BCD0169C"/>
    <w:lvl w:ilvl="0" w:tplc="8AAC6566">
      <w:start w:val="1"/>
      <w:numFmt w:val="bullet"/>
      <w:lvlText w:val="−"/>
      <w:lvlJc w:val="left"/>
      <w:pPr>
        <w:ind w:left="786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D8F5444"/>
    <w:multiLevelType w:val="hybridMultilevel"/>
    <w:tmpl w:val="BE0A31C8"/>
    <w:lvl w:ilvl="0" w:tplc="1D548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75D4546"/>
    <w:multiLevelType w:val="hybridMultilevel"/>
    <w:tmpl w:val="F000E7E6"/>
    <w:lvl w:ilvl="0" w:tplc="84C4EF38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C074AF6"/>
    <w:multiLevelType w:val="hybridMultilevel"/>
    <w:tmpl w:val="0BD68620"/>
    <w:lvl w:ilvl="0" w:tplc="4D9838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5FA6E5C"/>
    <w:multiLevelType w:val="multilevel"/>
    <w:tmpl w:val="0A9E974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842D9B"/>
    <w:multiLevelType w:val="hybridMultilevel"/>
    <w:tmpl w:val="DC1A5034"/>
    <w:lvl w:ilvl="0" w:tplc="C2805822">
      <w:start w:val="1"/>
      <w:numFmt w:val="bullet"/>
      <w:pStyle w:val="3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37056"/>
    <w:multiLevelType w:val="hybridMultilevel"/>
    <w:tmpl w:val="D2F6A7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8A7EDE"/>
    <w:multiLevelType w:val="hybridMultilevel"/>
    <w:tmpl w:val="D5BAEBC0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0822D7"/>
    <w:multiLevelType w:val="hybridMultilevel"/>
    <w:tmpl w:val="9B5A37F4"/>
    <w:lvl w:ilvl="0" w:tplc="04190017">
      <w:start w:val="1"/>
      <w:numFmt w:val="lowerLetter"/>
      <w:lvlText w:val="%1)"/>
      <w:lvlJc w:val="left"/>
      <w:pPr>
        <w:ind w:left="1416" w:hanging="360"/>
      </w:pPr>
    </w:lvl>
    <w:lvl w:ilvl="1" w:tplc="04190019" w:tentative="1">
      <w:start w:val="1"/>
      <w:numFmt w:val="lowerLetter"/>
      <w:lvlText w:val="%2."/>
      <w:lvlJc w:val="left"/>
      <w:pPr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9" w15:restartNumberingAfterBreak="0">
    <w:nsid w:val="589D4A7B"/>
    <w:multiLevelType w:val="hybridMultilevel"/>
    <w:tmpl w:val="EBBC4146"/>
    <w:lvl w:ilvl="0" w:tplc="6BD4FB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A4ABF"/>
    <w:multiLevelType w:val="hybridMultilevel"/>
    <w:tmpl w:val="ADECDDD6"/>
    <w:lvl w:ilvl="0" w:tplc="4D983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A757D4"/>
    <w:multiLevelType w:val="hybridMultilevel"/>
    <w:tmpl w:val="6F627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E26FDF"/>
    <w:multiLevelType w:val="hybridMultilevel"/>
    <w:tmpl w:val="000C244C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2"/>
  </w:num>
  <w:num w:numId="5">
    <w:abstractNumId w:val="9"/>
  </w:num>
  <w:num w:numId="6">
    <w:abstractNumId w:val="6"/>
  </w:num>
  <w:num w:numId="7">
    <w:abstractNumId w:val="4"/>
  </w:num>
  <w:num w:numId="8">
    <w:abstractNumId w:val="11"/>
  </w:num>
  <w:num w:numId="9">
    <w:abstractNumId w:val="1"/>
  </w:num>
  <w:num w:numId="10">
    <w:abstractNumId w:val="8"/>
  </w:num>
  <w:num w:numId="11">
    <w:abstractNumId w:val="12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F9F"/>
    <w:rsid w:val="00007198"/>
    <w:rsid w:val="00013EB7"/>
    <w:rsid w:val="000155A0"/>
    <w:rsid w:val="000320B3"/>
    <w:rsid w:val="00034975"/>
    <w:rsid w:val="00040A32"/>
    <w:rsid w:val="00046846"/>
    <w:rsid w:val="00072EBB"/>
    <w:rsid w:val="00075256"/>
    <w:rsid w:val="00086585"/>
    <w:rsid w:val="000919D0"/>
    <w:rsid w:val="000A3F1F"/>
    <w:rsid w:val="000A5ABF"/>
    <w:rsid w:val="000B272B"/>
    <w:rsid w:val="000E23EA"/>
    <w:rsid w:val="00111E97"/>
    <w:rsid w:val="00130090"/>
    <w:rsid w:val="00133DD1"/>
    <w:rsid w:val="0014192D"/>
    <w:rsid w:val="00142CD4"/>
    <w:rsid w:val="0015256A"/>
    <w:rsid w:val="00152592"/>
    <w:rsid w:val="00166294"/>
    <w:rsid w:val="00167466"/>
    <w:rsid w:val="00175079"/>
    <w:rsid w:val="001866B0"/>
    <w:rsid w:val="00193EAF"/>
    <w:rsid w:val="001961DF"/>
    <w:rsid w:val="00196E78"/>
    <w:rsid w:val="001B570F"/>
    <w:rsid w:val="001B5F51"/>
    <w:rsid w:val="001C4E56"/>
    <w:rsid w:val="001C7B00"/>
    <w:rsid w:val="001E3058"/>
    <w:rsid w:val="002075B8"/>
    <w:rsid w:val="00211351"/>
    <w:rsid w:val="00227ED7"/>
    <w:rsid w:val="002361A8"/>
    <w:rsid w:val="00243F42"/>
    <w:rsid w:val="00256F3B"/>
    <w:rsid w:val="00260E5C"/>
    <w:rsid w:val="00266DD2"/>
    <w:rsid w:val="0026747E"/>
    <w:rsid w:val="0027473B"/>
    <w:rsid w:val="0028005B"/>
    <w:rsid w:val="0028370A"/>
    <w:rsid w:val="00295BAD"/>
    <w:rsid w:val="002E6AA2"/>
    <w:rsid w:val="002F2BF6"/>
    <w:rsid w:val="00313E47"/>
    <w:rsid w:val="003177D5"/>
    <w:rsid w:val="00343DF6"/>
    <w:rsid w:val="00361623"/>
    <w:rsid w:val="003903D1"/>
    <w:rsid w:val="0039309E"/>
    <w:rsid w:val="003B0B8E"/>
    <w:rsid w:val="003C3395"/>
    <w:rsid w:val="003C55A7"/>
    <w:rsid w:val="00406AEB"/>
    <w:rsid w:val="00417001"/>
    <w:rsid w:val="004246AE"/>
    <w:rsid w:val="0046476B"/>
    <w:rsid w:val="004808D4"/>
    <w:rsid w:val="004B3FEF"/>
    <w:rsid w:val="004C4996"/>
    <w:rsid w:val="004C5DF7"/>
    <w:rsid w:val="004F10F1"/>
    <w:rsid w:val="00502B44"/>
    <w:rsid w:val="0050303A"/>
    <w:rsid w:val="005145E2"/>
    <w:rsid w:val="005241FC"/>
    <w:rsid w:val="00543BE7"/>
    <w:rsid w:val="00552FFC"/>
    <w:rsid w:val="005739F1"/>
    <w:rsid w:val="0057478B"/>
    <w:rsid w:val="005B325D"/>
    <w:rsid w:val="005C7652"/>
    <w:rsid w:val="005F0FB8"/>
    <w:rsid w:val="006145D4"/>
    <w:rsid w:val="00614759"/>
    <w:rsid w:val="006241C6"/>
    <w:rsid w:val="0063426D"/>
    <w:rsid w:val="006631F0"/>
    <w:rsid w:val="00670A09"/>
    <w:rsid w:val="00672F7F"/>
    <w:rsid w:val="00674A7C"/>
    <w:rsid w:val="00680987"/>
    <w:rsid w:val="006951B3"/>
    <w:rsid w:val="006E5082"/>
    <w:rsid w:val="0071405D"/>
    <w:rsid w:val="00720971"/>
    <w:rsid w:val="0072187F"/>
    <w:rsid w:val="00722CF1"/>
    <w:rsid w:val="00723863"/>
    <w:rsid w:val="007245FB"/>
    <w:rsid w:val="007255CD"/>
    <w:rsid w:val="00730ACB"/>
    <w:rsid w:val="00763ED3"/>
    <w:rsid w:val="0077057A"/>
    <w:rsid w:val="007747B8"/>
    <w:rsid w:val="007A0FEE"/>
    <w:rsid w:val="007B1C6B"/>
    <w:rsid w:val="007B302C"/>
    <w:rsid w:val="007B5537"/>
    <w:rsid w:val="007C453F"/>
    <w:rsid w:val="007F5D98"/>
    <w:rsid w:val="00803EB8"/>
    <w:rsid w:val="008240C5"/>
    <w:rsid w:val="008366CC"/>
    <w:rsid w:val="00837F5F"/>
    <w:rsid w:val="00843D7F"/>
    <w:rsid w:val="00854C42"/>
    <w:rsid w:val="00864AC4"/>
    <w:rsid w:val="008711D9"/>
    <w:rsid w:val="008A4044"/>
    <w:rsid w:val="008A5C91"/>
    <w:rsid w:val="008E2C34"/>
    <w:rsid w:val="0091769B"/>
    <w:rsid w:val="0092610F"/>
    <w:rsid w:val="009331E5"/>
    <w:rsid w:val="00937B70"/>
    <w:rsid w:val="00951C54"/>
    <w:rsid w:val="00970A23"/>
    <w:rsid w:val="00976A53"/>
    <w:rsid w:val="009A28EC"/>
    <w:rsid w:val="009B115D"/>
    <w:rsid w:val="009B60BE"/>
    <w:rsid w:val="009B704B"/>
    <w:rsid w:val="009E335F"/>
    <w:rsid w:val="009F518E"/>
    <w:rsid w:val="00A05F9F"/>
    <w:rsid w:val="00A175DC"/>
    <w:rsid w:val="00A46E27"/>
    <w:rsid w:val="00A503F5"/>
    <w:rsid w:val="00A52DF8"/>
    <w:rsid w:val="00A72E2B"/>
    <w:rsid w:val="00A92777"/>
    <w:rsid w:val="00A94AA5"/>
    <w:rsid w:val="00AB44C0"/>
    <w:rsid w:val="00AB5888"/>
    <w:rsid w:val="00AC2AAF"/>
    <w:rsid w:val="00AC2B05"/>
    <w:rsid w:val="00AC3AFD"/>
    <w:rsid w:val="00AD035C"/>
    <w:rsid w:val="00AD7C30"/>
    <w:rsid w:val="00AE1081"/>
    <w:rsid w:val="00AF2804"/>
    <w:rsid w:val="00AF3D93"/>
    <w:rsid w:val="00B02E2F"/>
    <w:rsid w:val="00B149EA"/>
    <w:rsid w:val="00B80BFF"/>
    <w:rsid w:val="00B82C9E"/>
    <w:rsid w:val="00B841B7"/>
    <w:rsid w:val="00B84E2B"/>
    <w:rsid w:val="00BC7FF3"/>
    <w:rsid w:val="00BD6F6E"/>
    <w:rsid w:val="00BE5463"/>
    <w:rsid w:val="00BF24F6"/>
    <w:rsid w:val="00C15DF4"/>
    <w:rsid w:val="00C26CBE"/>
    <w:rsid w:val="00C44DE6"/>
    <w:rsid w:val="00C4557D"/>
    <w:rsid w:val="00C54EDE"/>
    <w:rsid w:val="00C753B7"/>
    <w:rsid w:val="00C75A03"/>
    <w:rsid w:val="00CA712E"/>
    <w:rsid w:val="00CB18C8"/>
    <w:rsid w:val="00CB25C1"/>
    <w:rsid w:val="00CC275F"/>
    <w:rsid w:val="00CE34AB"/>
    <w:rsid w:val="00D16979"/>
    <w:rsid w:val="00D45904"/>
    <w:rsid w:val="00D4660E"/>
    <w:rsid w:val="00D63BDD"/>
    <w:rsid w:val="00D83416"/>
    <w:rsid w:val="00DA49FF"/>
    <w:rsid w:val="00DB5DEC"/>
    <w:rsid w:val="00DD4609"/>
    <w:rsid w:val="00DE75C3"/>
    <w:rsid w:val="00E021AA"/>
    <w:rsid w:val="00E07F39"/>
    <w:rsid w:val="00E606FC"/>
    <w:rsid w:val="00E6688F"/>
    <w:rsid w:val="00E85D3B"/>
    <w:rsid w:val="00E92CB3"/>
    <w:rsid w:val="00EC56FD"/>
    <w:rsid w:val="00EF0FF3"/>
    <w:rsid w:val="00F21F4C"/>
    <w:rsid w:val="00F240D4"/>
    <w:rsid w:val="00F42B03"/>
    <w:rsid w:val="00F76354"/>
    <w:rsid w:val="00F96894"/>
    <w:rsid w:val="00FA37FE"/>
    <w:rsid w:val="00FB0FBC"/>
    <w:rsid w:val="00FB2842"/>
    <w:rsid w:val="00FD4221"/>
    <w:rsid w:val="00FD6357"/>
    <w:rsid w:val="00FF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B01176"/>
  <w15:docId w15:val="{47838673-B350-40E3-8D3F-B438D3F13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5F9F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-Абзац списка"/>
    <w:basedOn w:val="a"/>
    <w:link w:val="a4"/>
    <w:uiPriority w:val="34"/>
    <w:qFormat/>
    <w:rsid w:val="0028370A"/>
    <w:pPr>
      <w:ind w:left="720"/>
      <w:contextualSpacing/>
    </w:pPr>
  </w:style>
  <w:style w:type="paragraph" w:customStyle="1" w:styleId="ConsPlusNormal">
    <w:name w:val="ConsPlusNormal"/>
    <w:rsid w:val="00D8341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D834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83416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AF3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961D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a8">
    <w:name w:val="Body Text"/>
    <w:basedOn w:val="a"/>
    <w:link w:val="a9"/>
    <w:rsid w:val="001866B0"/>
    <w:pPr>
      <w:spacing w:after="120"/>
      <w:jc w:val="both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1866B0"/>
    <w:rPr>
      <w:rFonts w:ascii="Times New Roman" w:eastAsia="Times New Roman" w:hAnsi="Times New Roman"/>
      <w:sz w:val="24"/>
      <w:szCs w:val="24"/>
    </w:rPr>
  </w:style>
  <w:style w:type="character" w:customStyle="1" w:styleId="a4">
    <w:name w:val="Абзац списка Знак"/>
    <w:aliases w:val="-Абзац списка Знак"/>
    <w:basedOn w:val="a0"/>
    <w:link w:val="a3"/>
    <w:uiPriority w:val="34"/>
    <w:locked/>
    <w:rsid w:val="001866B0"/>
    <w:rPr>
      <w:rFonts w:ascii="Times New Roman" w:eastAsia="Times New Roman" w:hAnsi="Times New Roman"/>
    </w:rPr>
  </w:style>
  <w:style w:type="paragraph" w:styleId="3">
    <w:name w:val="List Bullet 3"/>
    <w:basedOn w:val="a"/>
    <w:uiPriority w:val="99"/>
    <w:unhideWhenUsed/>
    <w:rsid w:val="0071405D"/>
    <w:pPr>
      <w:numPr>
        <w:numId w:val="13"/>
      </w:numPr>
      <w:spacing w:after="120"/>
      <w:contextualSpacing/>
      <w:jc w:val="both"/>
    </w:pPr>
    <w:rPr>
      <w:rFonts w:eastAsia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4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12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85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4EA35-EF1E-4983-A8E6-557B1D2E8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29</Pages>
  <Words>17412</Words>
  <Characters>99252</Characters>
  <Application>Microsoft Office Word</Application>
  <DocSecurity>0</DocSecurity>
  <Lines>827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</dc:creator>
  <cp:lastModifiedBy>Воронин Андрей Николаевич</cp:lastModifiedBy>
  <cp:revision>3</cp:revision>
  <cp:lastPrinted>2017-02-28T10:23:00Z</cp:lastPrinted>
  <dcterms:created xsi:type="dcterms:W3CDTF">2025-04-04T11:45:00Z</dcterms:created>
  <dcterms:modified xsi:type="dcterms:W3CDTF">2025-04-04T11:49:00Z</dcterms:modified>
</cp:coreProperties>
</file>